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36EF" w14:textId="77777777" w:rsidR="00236210" w:rsidRPr="00E468B6" w:rsidRDefault="00236210" w:rsidP="00236210">
      <w:pPr>
        <w:shd w:val="clear" w:color="auto" w:fill="FFFFFF"/>
        <w:spacing w:after="0"/>
        <w:jc w:val="right"/>
        <w:rPr>
          <w:rFonts w:eastAsia="Times New Roman" w:cs="Arial"/>
          <w:b/>
          <w:lang w:eastAsia="en-GB"/>
        </w:rPr>
      </w:pPr>
    </w:p>
    <w:p w14:paraId="78DECFAB" w14:textId="71232D9E" w:rsidR="00432412" w:rsidRPr="00E468B6" w:rsidRDefault="00006CC5" w:rsidP="00D17449">
      <w:pPr>
        <w:shd w:val="clear" w:color="auto" w:fill="FFFFFF"/>
        <w:spacing w:after="0"/>
        <w:jc w:val="both"/>
        <w:rPr>
          <w:rFonts w:eastAsia="Times New Roman" w:cs="Arial"/>
          <w:b/>
          <w:lang w:eastAsia="en-GB"/>
        </w:rPr>
      </w:pPr>
      <w:r w:rsidRPr="00E468B6">
        <w:rPr>
          <w:rFonts w:eastAsia="Times New Roman" w:cs="Arial"/>
          <w:b/>
          <w:lang w:eastAsia="en-GB"/>
        </w:rPr>
        <w:t xml:space="preserve">Modern Slavery Act </w:t>
      </w:r>
      <w:r w:rsidR="00841E14" w:rsidRPr="00E468B6">
        <w:rPr>
          <w:rFonts w:eastAsia="Times New Roman" w:cs="Arial"/>
          <w:b/>
          <w:lang w:eastAsia="en-GB"/>
        </w:rPr>
        <w:t xml:space="preserve">- </w:t>
      </w:r>
      <w:r w:rsidR="00765E0B" w:rsidRPr="00E468B6">
        <w:rPr>
          <w:rFonts w:eastAsia="Times New Roman" w:cs="Arial"/>
          <w:b/>
          <w:lang w:eastAsia="en-GB"/>
        </w:rPr>
        <w:t xml:space="preserve">Compliance Statement </w:t>
      </w:r>
      <w:r w:rsidR="004526AC" w:rsidRPr="00E468B6">
        <w:rPr>
          <w:rFonts w:eastAsia="Times New Roman" w:cs="Arial"/>
          <w:b/>
          <w:lang w:eastAsia="en-GB"/>
        </w:rPr>
        <w:t>202</w:t>
      </w:r>
      <w:r w:rsidR="00AC4E5D">
        <w:rPr>
          <w:rFonts w:eastAsia="Times New Roman" w:cs="Arial"/>
          <w:b/>
          <w:lang w:eastAsia="en-GB"/>
        </w:rPr>
        <w:t>5</w:t>
      </w:r>
    </w:p>
    <w:p w14:paraId="1DB16985" w14:textId="77777777" w:rsidR="00907F09" w:rsidRPr="00E468B6" w:rsidRDefault="00907F09" w:rsidP="00907F09">
      <w:pPr>
        <w:shd w:val="clear" w:color="auto" w:fill="FFFFFF"/>
        <w:spacing w:after="0"/>
        <w:jc w:val="both"/>
        <w:rPr>
          <w:rFonts w:eastAsia="Times New Roman" w:cs="Arial"/>
          <w:bCs/>
          <w:lang w:eastAsia="en-GB"/>
        </w:rPr>
      </w:pPr>
    </w:p>
    <w:p w14:paraId="5FBD7B94" w14:textId="442C3DCD" w:rsidR="00907F09" w:rsidRPr="00E468B6" w:rsidRDefault="00073917" w:rsidP="00907F09">
      <w:pPr>
        <w:shd w:val="clear" w:color="auto" w:fill="FFFFFF"/>
        <w:spacing w:after="0"/>
        <w:jc w:val="both"/>
        <w:rPr>
          <w:rFonts w:eastAsia="Times New Roman" w:cs="Arial"/>
          <w:bCs/>
          <w:lang w:eastAsia="en-GB"/>
        </w:rPr>
      </w:pPr>
      <w:r w:rsidRPr="00E468B6">
        <w:rPr>
          <w:rFonts w:eastAsia="Times New Roman" w:cs="Arial"/>
          <w:bCs/>
          <w:lang w:eastAsia="en-GB"/>
        </w:rPr>
        <w:t xml:space="preserve">Whilst the Regenda Group </w:t>
      </w:r>
      <w:r w:rsidR="00907F09" w:rsidRPr="00E468B6">
        <w:rPr>
          <w:rFonts w:eastAsia="Times New Roman" w:cs="Arial"/>
          <w:bCs/>
          <w:lang w:eastAsia="en-GB"/>
        </w:rPr>
        <w:t xml:space="preserve">strives to promote ethical behaviours across </w:t>
      </w:r>
      <w:r w:rsidR="003E2898" w:rsidRPr="00E468B6">
        <w:rPr>
          <w:rFonts w:eastAsia="Times New Roman" w:cs="Arial"/>
          <w:bCs/>
          <w:lang w:eastAsia="en-GB"/>
        </w:rPr>
        <w:t>all organisations within the Group i</w:t>
      </w:r>
      <w:r w:rsidR="00907F09" w:rsidRPr="00E468B6">
        <w:rPr>
          <w:rFonts w:eastAsia="Times New Roman" w:cs="Arial"/>
          <w:bCs/>
          <w:lang w:eastAsia="en-GB"/>
        </w:rPr>
        <w:t>ncluding recruitment, operational procedures and behaviours within our own workforce and in the relationships with our supply chain</w:t>
      </w:r>
      <w:r w:rsidR="003E2898" w:rsidRPr="00E468B6">
        <w:rPr>
          <w:rFonts w:eastAsia="Times New Roman" w:cs="Arial"/>
          <w:bCs/>
          <w:lang w:eastAsia="en-GB"/>
        </w:rPr>
        <w:t xml:space="preserve">, only Regenda Limited and M&amp;Y Maintenance and Construction’s turnover is </w:t>
      </w:r>
      <w:proofErr w:type="gramStart"/>
      <w:r w:rsidR="003E2898" w:rsidRPr="00E468B6">
        <w:rPr>
          <w:rFonts w:eastAsia="Times New Roman" w:cs="Arial"/>
          <w:bCs/>
          <w:lang w:eastAsia="en-GB"/>
        </w:rPr>
        <w:t>in excess of</w:t>
      </w:r>
      <w:proofErr w:type="gramEnd"/>
      <w:r w:rsidR="003E2898" w:rsidRPr="00E468B6">
        <w:rPr>
          <w:rFonts w:eastAsia="Times New Roman" w:cs="Arial"/>
          <w:bCs/>
          <w:lang w:eastAsia="en-GB"/>
        </w:rPr>
        <w:t xml:space="preserve"> £36m that is a requirement for compliance under the Act.</w:t>
      </w:r>
    </w:p>
    <w:p w14:paraId="658F8FDE" w14:textId="77777777" w:rsidR="001D547F" w:rsidRPr="00E468B6" w:rsidRDefault="001D547F" w:rsidP="00D17449">
      <w:pPr>
        <w:shd w:val="clear" w:color="auto" w:fill="FFFFFF"/>
        <w:spacing w:after="0"/>
        <w:jc w:val="both"/>
        <w:rPr>
          <w:rFonts w:eastAsia="Times New Roman" w:cs="Arial"/>
          <w:bCs/>
          <w:lang w:eastAsia="en-GB"/>
        </w:rPr>
      </w:pPr>
    </w:p>
    <w:p w14:paraId="186CA9BE" w14:textId="2A70908A" w:rsidR="00554663" w:rsidRPr="00E468B6" w:rsidRDefault="00867F7D" w:rsidP="00D17449">
      <w:pPr>
        <w:shd w:val="clear" w:color="auto" w:fill="FFFFFF"/>
        <w:spacing w:after="0"/>
        <w:jc w:val="both"/>
        <w:rPr>
          <w:rFonts w:eastAsia="Times New Roman" w:cs="Arial"/>
          <w:bCs/>
          <w:lang w:eastAsia="en-GB"/>
        </w:rPr>
      </w:pPr>
      <w:r w:rsidRPr="00E468B6">
        <w:rPr>
          <w:rFonts w:eastAsia="Times New Roman" w:cs="Arial"/>
          <w:bCs/>
          <w:lang w:eastAsia="en-GB"/>
        </w:rPr>
        <w:t>This Com</w:t>
      </w:r>
      <w:r w:rsidR="009333DF" w:rsidRPr="00E468B6">
        <w:rPr>
          <w:rFonts w:eastAsia="Times New Roman" w:cs="Arial"/>
          <w:bCs/>
          <w:lang w:eastAsia="en-GB"/>
        </w:rPr>
        <w:t>pliance Statement sets out Regenda</w:t>
      </w:r>
      <w:r w:rsidR="00EA4244" w:rsidRPr="00E468B6">
        <w:rPr>
          <w:rFonts w:eastAsia="Times New Roman" w:cs="Arial"/>
          <w:bCs/>
          <w:lang w:eastAsia="en-GB"/>
        </w:rPr>
        <w:t xml:space="preserve"> Limited</w:t>
      </w:r>
      <w:r w:rsidR="005810C9" w:rsidRPr="00E468B6">
        <w:rPr>
          <w:rFonts w:eastAsia="Times New Roman" w:cs="Arial"/>
          <w:bCs/>
          <w:lang w:eastAsia="en-GB"/>
        </w:rPr>
        <w:t xml:space="preserve"> and M&amp;Y Maintenance and Construction’s </w:t>
      </w:r>
      <w:r w:rsidR="009333DF" w:rsidRPr="00E468B6">
        <w:rPr>
          <w:rFonts w:eastAsia="Times New Roman" w:cs="Arial"/>
          <w:bCs/>
          <w:lang w:eastAsia="en-GB"/>
        </w:rPr>
        <w:t>commitment to</w:t>
      </w:r>
      <w:r w:rsidR="00A4541D" w:rsidRPr="00E468B6">
        <w:rPr>
          <w:rFonts w:eastAsia="Times New Roman" w:cs="Arial"/>
          <w:bCs/>
          <w:lang w:eastAsia="en-GB"/>
        </w:rPr>
        <w:t xml:space="preserve"> preventing, identifying and reporting </w:t>
      </w:r>
      <w:r w:rsidR="00CF0BA6" w:rsidRPr="00E468B6">
        <w:rPr>
          <w:rFonts w:eastAsia="Times New Roman" w:cs="Arial"/>
          <w:bCs/>
          <w:lang w:eastAsia="en-GB"/>
        </w:rPr>
        <w:t xml:space="preserve">modern slavery and human trafficking in </w:t>
      </w:r>
      <w:r w:rsidR="00E56D1A" w:rsidRPr="00E468B6">
        <w:rPr>
          <w:rFonts w:eastAsia="Times New Roman" w:cs="Arial"/>
          <w:bCs/>
          <w:lang w:eastAsia="en-GB"/>
        </w:rPr>
        <w:t>its</w:t>
      </w:r>
      <w:r w:rsidR="00CF0BA6" w:rsidRPr="00E468B6">
        <w:rPr>
          <w:rFonts w:eastAsia="Times New Roman" w:cs="Arial"/>
          <w:bCs/>
          <w:lang w:eastAsia="en-GB"/>
        </w:rPr>
        <w:t xml:space="preserve"> business activities.</w:t>
      </w:r>
    </w:p>
    <w:p w14:paraId="287BCC4F" w14:textId="3059C9EB" w:rsidR="00FA6876" w:rsidRPr="00E468B6" w:rsidRDefault="00FA6876" w:rsidP="00D17449">
      <w:pPr>
        <w:shd w:val="clear" w:color="auto" w:fill="FFFFFF"/>
        <w:spacing w:after="0"/>
        <w:jc w:val="both"/>
        <w:rPr>
          <w:rFonts w:eastAsia="Times New Roman" w:cs="Arial"/>
          <w:bCs/>
          <w:lang w:eastAsia="en-GB"/>
        </w:rPr>
      </w:pPr>
    </w:p>
    <w:p w14:paraId="7FA40054" w14:textId="0CB53A6A" w:rsidR="00FA6876" w:rsidRPr="00E468B6" w:rsidRDefault="00FA6876" w:rsidP="00D17449">
      <w:pPr>
        <w:shd w:val="clear" w:color="auto" w:fill="FFFFFF"/>
        <w:spacing w:after="0"/>
        <w:jc w:val="both"/>
        <w:rPr>
          <w:rFonts w:eastAsia="Times New Roman" w:cs="Arial"/>
          <w:bCs/>
          <w:lang w:eastAsia="en-GB"/>
        </w:rPr>
      </w:pPr>
      <w:r w:rsidRPr="00E468B6">
        <w:rPr>
          <w:rFonts w:eastAsia="Times New Roman" w:cs="Arial"/>
          <w:bCs/>
          <w:lang w:eastAsia="en-GB"/>
        </w:rPr>
        <w:t xml:space="preserve">The Statement </w:t>
      </w:r>
      <w:r w:rsidR="004946CB" w:rsidRPr="00E468B6">
        <w:rPr>
          <w:rFonts w:eastAsia="Times New Roman" w:cs="Arial"/>
          <w:bCs/>
          <w:lang w:eastAsia="en-GB"/>
        </w:rPr>
        <w:t xml:space="preserve">relates to the financial year </w:t>
      </w:r>
      <w:r w:rsidR="005810C9" w:rsidRPr="00E468B6">
        <w:rPr>
          <w:rFonts w:eastAsia="Times New Roman" w:cs="Arial"/>
          <w:bCs/>
          <w:lang w:eastAsia="en-GB"/>
        </w:rPr>
        <w:t>202</w:t>
      </w:r>
      <w:r w:rsidR="00473652">
        <w:rPr>
          <w:rFonts w:eastAsia="Times New Roman" w:cs="Arial"/>
          <w:bCs/>
          <w:lang w:eastAsia="en-GB"/>
        </w:rPr>
        <w:t>4</w:t>
      </w:r>
      <w:r w:rsidR="005810C9" w:rsidRPr="00E468B6">
        <w:rPr>
          <w:rFonts w:eastAsia="Times New Roman" w:cs="Arial"/>
          <w:bCs/>
          <w:lang w:eastAsia="en-GB"/>
        </w:rPr>
        <w:t>/202</w:t>
      </w:r>
      <w:r w:rsidR="00473652">
        <w:rPr>
          <w:rFonts w:eastAsia="Times New Roman" w:cs="Arial"/>
          <w:bCs/>
          <w:lang w:eastAsia="en-GB"/>
        </w:rPr>
        <w:t>5</w:t>
      </w:r>
      <w:r w:rsidR="005810C9" w:rsidRPr="00E468B6">
        <w:rPr>
          <w:rFonts w:eastAsia="Times New Roman" w:cs="Arial"/>
          <w:bCs/>
          <w:lang w:eastAsia="en-GB"/>
        </w:rPr>
        <w:t xml:space="preserve"> </w:t>
      </w:r>
      <w:r w:rsidR="004946CB" w:rsidRPr="00E468B6">
        <w:rPr>
          <w:rFonts w:eastAsia="Times New Roman" w:cs="Arial"/>
          <w:bCs/>
          <w:lang w:eastAsia="en-GB"/>
        </w:rPr>
        <w:t>and covers all</w:t>
      </w:r>
      <w:r w:rsidR="00153F01" w:rsidRPr="00E468B6">
        <w:rPr>
          <w:rFonts w:eastAsia="Times New Roman" w:cs="Arial"/>
          <w:bCs/>
          <w:lang w:eastAsia="en-GB"/>
        </w:rPr>
        <w:t xml:space="preserve"> organisations within the Group (as detailed below).</w:t>
      </w:r>
    </w:p>
    <w:p w14:paraId="0C49C248" w14:textId="77777777" w:rsidR="00243C86" w:rsidRPr="00E468B6" w:rsidRDefault="00243C86" w:rsidP="00D17449">
      <w:pPr>
        <w:shd w:val="clear" w:color="auto" w:fill="FFFFFF"/>
        <w:spacing w:after="0"/>
        <w:jc w:val="both"/>
        <w:rPr>
          <w:rFonts w:eastAsia="Times New Roman" w:cs="Arial"/>
          <w:bCs/>
          <w:lang w:eastAsia="en-GB"/>
        </w:rPr>
      </w:pPr>
    </w:p>
    <w:p w14:paraId="0B9173C0" w14:textId="6C3A2862" w:rsidR="00765E0B" w:rsidRPr="00E468B6" w:rsidRDefault="00180EE4" w:rsidP="00D17449">
      <w:pPr>
        <w:shd w:val="clear" w:color="auto" w:fill="FFFFFF"/>
        <w:spacing w:after="0"/>
        <w:jc w:val="both"/>
        <w:rPr>
          <w:rFonts w:eastAsia="Times New Roman" w:cs="Arial"/>
          <w:lang w:eastAsia="en-GB"/>
        </w:rPr>
      </w:pPr>
      <w:r w:rsidRPr="00E468B6">
        <w:rPr>
          <w:rFonts w:eastAsia="Times New Roman" w:cs="Arial"/>
          <w:b/>
          <w:lang w:eastAsia="en-GB"/>
        </w:rPr>
        <w:t xml:space="preserve">Our </w:t>
      </w:r>
      <w:r w:rsidR="00765E0B" w:rsidRPr="00E468B6">
        <w:rPr>
          <w:rFonts w:eastAsia="Times New Roman" w:cs="Arial"/>
          <w:b/>
          <w:lang w:eastAsia="en-GB"/>
        </w:rPr>
        <w:t>Organisation</w:t>
      </w:r>
      <w:r w:rsidRPr="00E468B6">
        <w:rPr>
          <w:rFonts w:eastAsia="Times New Roman" w:cs="Arial"/>
          <w:b/>
          <w:lang w:eastAsia="en-GB"/>
        </w:rPr>
        <w:t>al</w:t>
      </w:r>
      <w:r w:rsidR="00765E0B" w:rsidRPr="00E468B6">
        <w:rPr>
          <w:rFonts w:eastAsia="Times New Roman" w:cs="Arial"/>
          <w:b/>
          <w:lang w:eastAsia="en-GB"/>
        </w:rPr>
        <w:t xml:space="preserve"> Structure</w:t>
      </w:r>
      <w:r w:rsidR="003D7CE5" w:rsidRPr="00E468B6">
        <w:rPr>
          <w:rFonts w:eastAsia="Times New Roman" w:cs="Arial"/>
          <w:b/>
          <w:lang w:eastAsia="en-GB"/>
        </w:rPr>
        <w:t xml:space="preserve">:   </w:t>
      </w:r>
      <w:r w:rsidR="00765E0B" w:rsidRPr="00E468B6">
        <w:rPr>
          <w:rFonts w:eastAsia="Times New Roman" w:cs="Arial"/>
          <w:lang w:eastAsia="en-GB"/>
        </w:rPr>
        <w:t xml:space="preserve">Regenda Limited, trading as Regenda Homes, is </w:t>
      </w:r>
      <w:r w:rsidR="00773067" w:rsidRPr="00E468B6">
        <w:rPr>
          <w:rFonts w:eastAsia="Times New Roman" w:cs="Arial"/>
          <w:lang w:eastAsia="en-GB"/>
        </w:rPr>
        <w:t xml:space="preserve">a charitable </w:t>
      </w:r>
      <w:r w:rsidR="00E47703" w:rsidRPr="00E468B6">
        <w:rPr>
          <w:rFonts w:eastAsia="Times New Roman" w:cs="Arial"/>
          <w:lang w:eastAsia="en-GB"/>
        </w:rPr>
        <w:t xml:space="preserve">registered society under the </w:t>
      </w:r>
      <w:r w:rsidR="00B82F64" w:rsidRPr="00E468B6">
        <w:rPr>
          <w:rFonts w:eastAsia="Times New Roman" w:cs="Arial"/>
          <w:lang w:eastAsia="en-GB"/>
        </w:rPr>
        <w:t xml:space="preserve">Co-operative and Community Benefit Society </w:t>
      </w:r>
      <w:r w:rsidR="00E47703" w:rsidRPr="00E468B6">
        <w:rPr>
          <w:rFonts w:eastAsia="Times New Roman" w:cs="Arial"/>
          <w:lang w:eastAsia="en-GB"/>
        </w:rPr>
        <w:t xml:space="preserve">Act 2014 and is a </w:t>
      </w:r>
      <w:r w:rsidR="00765E0B" w:rsidRPr="00E468B6">
        <w:rPr>
          <w:rFonts w:eastAsia="Times New Roman" w:cs="Arial"/>
          <w:lang w:eastAsia="en-GB"/>
        </w:rPr>
        <w:t xml:space="preserve">provider of social housing and related services in the social housing sector </w:t>
      </w:r>
      <w:r w:rsidR="00B82F64" w:rsidRPr="00E468B6">
        <w:rPr>
          <w:rFonts w:eastAsia="Times New Roman" w:cs="Arial"/>
          <w:lang w:eastAsia="en-GB"/>
        </w:rPr>
        <w:t xml:space="preserve">registered with the Regulator of Social Housing.  It is </w:t>
      </w:r>
      <w:r w:rsidR="00765E0B" w:rsidRPr="00E468B6">
        <w:rPr>
          <w:rFonts w:eastAsia="Times New Roman" w:cs="Arial"/>
          <w:lang w:eastAsia="en-GB"/>
        </w:rPr>
        <w:t>the parent organisation for the Regenda Group that includes:</w:t>
      </w:r>
    </w:p>
    <w:p w14:paraId="661251E8" w14:textId="77777777" w:rsidR="00765E0B" w:rsidRPr="00E468B6" w:rsidRDefault="00765E0B" w:rsidP="00D17449">
      <w:pPr>
        <w:shd w:val="clear" w:color="auto" w:fill="FFFFFF"/>
        <w:spacing w:after="0"/>
        <w:jc w:val="both"/>
        <w:rPr>
          <w:rFonts w:eastAsia="Times New Roman" w:cs="Arial"/>
          <w:lang w:eastAsia="en-GB"/>
        </w:rPr>
      </w:pPr>
    </w:p>
    <w:p w14:paraId="67DD2438" w14:textId="77777777" w:rsidR="00765E0B" w:rsidRPr="00E468B6" w:rsidRDefault="00765E0B" w:rsidP="00D17449">
      <w:pPr>
        <w:pStyle w:val="ListParagraph"/>
        <w:numPr>
          <w:ilvl w:val="0"/>
          <w:numId w:val="3"/>
        </w:numPr>
        <w:shd w:val="clear" w:color="auto" w:fill="FFFFFF"/>
        <w:spacing w:after="0"/>
        <w:jc w:val="both"/>
        <w:rPr>
          <w:rFonts w:eastAsia="Times New Roman" w:cs="Arial"/>
          <w:lang w:eastAsia="en-GB"/>
        </w:rPr>
      </w:pPr>
      <w:r w:rsidRPr="00E468B6">
        <w:rPr>
          <w:rFonts w:eastAsia="Times New Roman" w:cs="Arial"/>
          <w:lang w:eastAsia="en-GB"/>
        </w:rPr>
        <w:t>Redwing Living Limited</w:t>
      </w:r>
    </w:p>
    <w:p w14:paraId="29C36A9C" w14:textId="77777777" w:rsidR="00765E0B" w:rsidRPr="00E468B6" w:rsidRDefault="00765E0B" w:rsidP="00D17449">
      <w:pPr>
        <w:pStyle w:val="ListParagraph"/>
        <w:numPr>
          <w:ilvl w:val="0"/>
          <w:numId w:val="3"/>
        </w:numPr>
        <w:shd w:val="clear" w:color="auto" w:fill="FFFFFF"/>
        <w:spacing w:after="0"/>
        <w:jc w:val="both"/>
        <w:rPr>
          <w:rFonts w:eastAsia="Times New Roman" w:cs="Arial"/>
          <w:lang w:eastAsia="en-GB"/>
        </w:rPr>
      </w:pPr>
      <w:r w:rsidRPr="00E468B6">
        <w:rPr>
          <w:rFonts w:eastAsia="Times New Roman" w:cs="Arial"/>
          <w:lang w:eastAsia="en-GB"/>
        </w:rPr>
        <w:t>M&amp;Y Maintenance &amp; Construction Limited</w:t>
      </w:r>
    </w:p>
    <w:p w14:paraId="7D989F21" w14:textId="77777777" w:rsidR="00765E0B" w:rsidRPr="00E468B6" w:rsidRDefault="00765E0B" w:rsidP="00D17449">
      <w:pPr>
        <w:pStyle w:val="ListParagraph"/>
        <w:numPr>
          <w:ilvl w:val="0"/>
          <w:numId w:val="3"/>
        </w:numPr>
        <w:shd w:val="clear" w:color="auto" w:fill="FFFFFF"/>
        <w:spacing w:after="0"/>
        <w:jc w:val="both"/>
        <w:rPr>
          <w:rFonts w:eastAsia="Times New Roman" w:cs="Arial"/>
          <w:lang w:eastAsia="en-GB"/>
        </w:rPr>
      </w:pPr>
      <w:r w:rsidRPr="00E468B6">
        <w:rPr>
          <w:rFonts w:eastAsia="Times New Roman" w:cs="Arial"/>
          <w:lang w:eastAsia="en-GB"/>
        </w:rPr>
        <w:t>Petrus Community</w:t>
      </w:r>
    </w:p>
    <w:p w14:paraId="631DB09E" w14:textId="77777777" w:rsidR="00765E0B" w:rsidRPr="00E468B6" w:rsidRDefault="008B51EB" w:rsidP="00D17449">
      <w:pPr>
        <w:pStyle w:val="ListParagraph"/>
        <w:numPr>
          <w:ilvl w:val="0"/>
          <w:numId w:val="3"/>
        </w:numPr>
        <w:shd w:val="clear" w:color="auto" w:fill="FFFFFF"/>
        <w:spacing w:after="0"/>
        <w:jc w:val="both"/>
        <w:rPr>
          <w:rFonts w:eastAsia="Times New Roman" w:cs="Arial"/>
          <w:lang w:eastAsia="en-GB"/>
        </w:rPr>
      </w:pPr>
      <w:r w:rsidRPr="00E468B6">
        <w:rPr>
          <w:rFonts w:eastAsia="Times New Roman" w:cs="Arial"/>
          <w:lang w:eastAsia="en-GB"/>
        </w:rPr>
        <w:t>The Learning Foundry Limited</w:t>
      </w:r>
    </w:p>
    <w:p w14:paraId="050D9284" w14:textId="4C0BF224" w:rsidR="00254C6E" w:rsidRPr="00E468B6" w:rsidRDefault="00254C6E" w:rsidP="00D17449">
      <w:pPr>
        <w:pStyle w:val="ListParagraph"/>
        <w:numPr>
          <w:ilvl w:val="0"/>
          <w:numId w:val="3"/>
        </w:numPr>
        <w:shd w:val="clear" w:color="auto" w:fill="FFFFFF"/>
        <w:spacing w:after="0"/>
        <w:jc w:val="both"/>
        <w:rPr>
          <w:rFonts w:eastAsia="Times New Roman" w:cs="Arial"/>
          <w:lang w:eastAsia="en-GB"/>
        </w:rPr>
      </w:pPr>
      <w:r w:rsidRPr="00E468B6">
        <w:rPr>
          <w:rFonts w:eastAsia="Times New Roman" w:cs="Arial"/>
          <w:lang w:eastAsia="en-GB"/>
        </w:rPr>
        <w:t>Centre 56 Limited</w:t>
      </w:r>
    </w:p>
    <w:p w14:paraId="467CFCD4" w14:textId="0856BB91" w:rsidR="00590AC8" w:rsidRPr="00E468B6" w:rsidRDefault="00590AC8" w:rsidP="00D17449">
      <w:pPr>
        <w:pStyle w:val="ListParagraph"/>
        <w:numPr>
          <w:ilvl w:val="0"/>
          <w:numId w:val="3"/>
        </w:numPr>
        <w:shd w:val="clear" w:color="auto" w:fill="FFFFFF"/>
        <w:spacing w:after="0"/>
        <w:jc w:val="both"/>
        <w:rPr>
          <w:rFonts w:eastAsia="Times New Roman" w:cs="Arial"/>
          <w:lang w:eastAsia="en-GB"/>
        </w:rPr>
      </w:pPr>
      <w:r w:rsidRPr="00E468B6">
        <w:rPr>
          <w:rFonts w:eastAsia="Times New Roman" w:cs="Arial"/>
          <w:lang w:eastAsia="en-GB"/>
        </w:rPr>
        <w:t>Regenda Developments Limited</w:t>
      </w:r>
    </w:p>
    <w:p w14:paraId="026661BA" w14:textId="41D2B212" w:rsidR="00680FBC" w:rsidRPr="00E468B6" w:rsidRDefault="00680FBC" w:rsidP="00D17449">
      <w:pPr>
        <w:pStyle w:val="ListParagraph"/>
        <w:numPr>
          <w:ilvl w:val="0"/>
          <w:numId w:val="3"/>
        </w:numPr>
        <w:shd w:val="clear" w:color="auto" w:fill="FFFFFF"/>
        <w:spacing w:after="0"/>
        <w:jc w:val="both"/>
        <w:rPr>
          <w:rFonts w:eastAsia="Times New Roman" w:cs="Arial"/>
          <w:lang w:eastAsia="en-GB"/>
        </w:rPr>
      </w:pPr>
      <w:r w:rsidRPr="00E468B6">
        <w:rPr>
          <w:rFonts w:eastAsia="Times New Roman" w:cs="Arial"/>
          <w:lang w:eastAsia="en-GB"/>
        </w:rPr>
        <w:t>National Communities Resources Centre</w:t>
      </w:r>
    </w:p>
    <w:p w14:paraId="4B06407E" w14:textId="2EF7193A" w:rsidR="001D547F" w:rsidRPr="00E468B6" w:rsidRDefault="001D547F" w:rsidP="00D17449">
      <w:pPr>
        <w:pStyle w:val="ListParagraph"/>
        <w:numPr>
          <w:ilvl w:val="0"/>
          <w:numId w:val="3"/>
        </w:numPr>
        <w:shd w:val="clear" w:color="auto" w:fill="FFFFFF"/>
        <w:spacing w:after="0"/>
        <w:jc w:val="both"/>
        <w:rPr>
          <w:rFonts w:eastAsia="Times New Roman" w:cs="Arial"/>
          <w:lang w:eastAsia="en-GB"/>
        </w:rPr>
      </w:pPr>
      <w:proofErr w:type="spellStart"/>
      <w:r w:rsidRPr="00E468B6">
        <w:rPr>
          <w:rFonts w:eastAsia="Times New Roman" w:cs="Arial"/>
          <w:lang w:eastAsia="en-GB"/>
        </w:rPr>
        <w:t>Ecogee</w:t>
      </w:r>
      <w:proofErr w:type="spellEnd"/>
      <w:r w:rsidRPr="00E468B6">
        <w:rPr>
          <w:rFonts w:eastAsia="Times New Roman" w:cs="Arial"/>
          <w:lang w:eastAsia="en-GB"/>
        </w:rPr>
        <w:t xml:space="preserve"> Limited</w:t>
      </w:r>
    </w:p>
    <w:p w14:paraId="3210C4F9" w14:textId="77777777" w:rsidR="00765E0B" w:rsidRPr="00E468B6" w:rsidRDefault="00765E0B" w:rsidP="00D17449">
      <w:pPr>
        <w:shd w:val="clear" w:color="auto" w:fill="FFFFFF"/>
        <w:spacing w:after="0"/>
        <w:jc w:val="both"/>
        <w:rPr>
          <w:rFonts w:eastAsia="Times New Roman" w:cs="Arial"/>
          <w:b/>
          <w:lang w:eastAsia="en-GB"/>
        </w:rPr>
      </w:pPr>
    </w:p>
    <w:p w14:paraId="486141AC" w14:textId="4E2C6430" w:rsidR="00765E0B" w:rsidRPr="00E468B6" w:rsidRDefault="00765E0B" w:rsidP="00D17449">
      <w:pPr>
        <w:shd w:val="clear" w:color="auto" w:fill="FFFFFF"/>
        <w:spacing w:after="0"/>
        <w:jc w:val="both"/>
        <w:rPr>
          <w:rFonts w:eastAsia="Times New Roman" w:cs="Arial"/>
          <w:lang w:eastAsia="en-GB"/>
        </w:rPr>
      </w:pPr>
      <w:bookmarkStart w:id="0" w:name="_Hlk175831331"/>
      <w:r w:rsidRPr="00E468B6">
        <w:rPr>
          <w:rFonts w:eastAsia="Times New Roman" w:cs="Arial"/>
          <w:lang w:eastAsia="en-GB"/>
        </w:rPr>
        <w:t xml:space="preserve">The Group has over </w:t>
      </w:r>
      <w:r w:rsidR="00C94D39" w:rsidRPr="00E468B6">
        <w:rPr>
          <w:rFonts w:eastAsia="Times New Roman" w:cs="Arial"/>
          <w:lang w:eastAsia="en-GB"/>
        </w:rPr>
        <w:t xml:space="preserve">820 </w:t>
      </w:r>
      <w:r w:rsidRPr="00E468B6">
        <w:rPr>
          <w:rFonts w:eastAsia="Times New Roman" w:cs="Arial"/>
          <w:lang w:eastAsia="en-GB"/>
        </w:rPr>
        <w:t>employees and operates</w:t>
      </w:r>
      <w:r w:rsidR="00C46517" w:rsidRPr="00E468B6">
        <w:rPr>
          <w:rFonts w:eastAsia="Times New Roman" w:cs="Arial"/>
          <w:lang w:eastAsia="en-GB"/>
        </w:rPr>
        <w:t xml:space="preserve"> in </w:t>
      </w:r>
      <w:r w:rsidRPr="00E468B6">
        <w:rPr>
          <w:rFonts w:eastAsia="Times New Roman" w:cs="Arial"/>
          <w:lang w:eastAsia="en-GB"/>
        </w:rPr>
        <w:t>England</w:t>
      </w:r>
      <w:r w:rsidR="00213774" w:rsidRPr="00E468B6">
        <w:rPr>
          <w:rFonts w:eastAsia="Times New Roman" w:cs="Arial"/>
          <w:lang w:eastAsia="en-GB"/>
        </w:rPr>
        <w:t xml:space="preserve"> and </w:t>
      </w:r>
      <w:r w:rsidR="006E7B9B" w:rsidRPr="00E468B6">
        <w:rPr>
          <w:rFonts w:eastAsia="Times New Roman" w:cs="Arial"/>
          <w:lang w:eastAsia="en-GB"/>
        </w:rPr>
        <w:t xml:space="preserve">is </w:t>
      </w:r>
      <w:r w:rsidR="00C94D39" w:rsidRPr="00E468B6">
        <w:rPr>
          <w:rFonts w:eastAsia="Times New Roman" w:cs="Arial"/>
          <w:lang w:eastAsia="en-GB"/>
        </w:rPr>
        <w:t xml:space="preserve">a Real </w:t>
      </w:r>
      <w:r w:rsidR="006E7B9B" w:rsidRPr="00E468B6">
        <w:rPr>
          <w:rFonts w:eastAsia="Times New Roman" w:cs="Arial"/>
          <w:lang w:eastAsia="en-GB"/>
        </w:rPr>
        <w:t xml:space="preserve">Living Wage employer. </w:t>
      </w:r>
    </w:p>
    <w:bookmarkEnd w:id="0"/>
    <w:p w14:paraId="56214CAF" w14:textId="77777777" w:rsidR="0078500F" w:rsidRPr="00E468B6" w:rsidRDefault="0078500F" w:rsidP="00D17449">
      <w:pPr>
        <w:shd w:val="clear" w:color="auto" w:fill="FFFFFF"/>
        <w:spacing w:after="0"/>
        <w:jc w:val="both"/>
        <w:rPr>
          <w:rFonts w:eastAsia="Times New Roman" w:cs="Arial"/>
          <w:lang w:eastAsia="en-GB"/>
        </w:rPr>
      </w:pPr>
    </w:p>
    <w:p w14:paraId="3E7842AA" w14:textId="4A1F1493" w:rsidR="00765E0B" w:rsidRPr="00E468B6" w:rsidRDefault="00180EE4" w:rsidP="00D17449">
      <w:pPr>
        <w:shd w:val="clear" w:color="auto" w:fill="FFFFFF"/>
        <w:spacing w:after="0"/>
        <w:jc w:val="both"/>
        <w:rPr>
          <w:rFonts w:eastAsia="Times New Roman" w:cs="Arial"/>
          <w:lang w:eastAsia="en-GB"/>
        </w:rPr>
      </w:pPr>
      <w:r w:rsidRPr="00E468B6">
        <w:rPr>
          <w:rFonts w:eastAsia="Times New Roman" w:cs="Arial"/>
          <w:b/>
          <w:lang w:eastAsia="en-GB"/>
        </w:rPr>
        <w:t>Our Business Activities</w:t>
      </w:r>
      <w:r w:rsidR="003D7CE5" w:rsidRPr="00E468B6">
        <w:rPr>
          <w:rFonts w:eastAsia="Times New Roman" w:cs="Arial"/>
          <w:b/>
          <w:lang w:eastAsia="en-GB"/>
        </w:rPr>
        <w:t xml:space="preserve">:  </w:t>
      </w:r>
      <w:r w:rsidR="00765E0B" w:rsidRPr="00E468B6">
        <w:rPr>
          <w:rFonts w:eastAsia="Times New Roman" w:cs="Arial"/>
          <w:lang w:eastAsia="en-GB"/>
        </w:rPr>
        <w:t xml:space="preserve">As well as providing social housing, the organisations within the Group also provide homes for part ownership, outright sale and associated housing management services.  In </w:t>
      </w:r>
      <w:proofErr w:type="gramStart"/>
      <w:r w:rsidR="00765E0B" w:rsidRPr="00E468B6">
        <w:rPr>
          <w:rFonts w:eastAsia="Times New Roman" w:cs="Arial"/>
          <w:lang w:eastAsia="en-GB"/>
        </w:rPr>
        <w:t>addition</w:t>
      </w:r>
      <w:proofErr w:type="gramEnd"/>
      <w:r w:rsidR="00765E0B" w:rsidRPr="00E468B6">
        <w:rPr>
          <w:rFonts w:eastAsia="Times New Roman" w:cs="Arial"/>
          <w:lang w:eastAsia="en-GB"/>
        </w:rPr>
        <w:t xml:space="preserve"> services also include associated maintenance and construction services both inside and outside the </w:t>
      </w:r>
      <w:r w:rsidR="00702265" w:rsidRPr="00E468B6">
        <w:rPr>
          <w:rFonts w:eastAsia="Times New Roman" w:cs="Arial"/>
          <w:lang w:eastAsia="en-GB"/>
        </w:rPr>
        <w:t>G</w:t>
      </w:r>
      <w:r w:rsidR="00765E0B" w:rsidRPr="00E468B6">
        <w:rPr>
          <w:rFonts w:eastAsia="Times New Roman" w:cs="Arial"/>
          <w:lang w:eastAsia="en-GB"/>
        </w:rPr>
        <w:t>roup</w:t>
      </w:r>
      <w:r w:rsidRPr="00E468B6">
        <w:rPr>
          <w:rFonts w:eastAsia="Times New Roman" w:cs="Arial"/>
          <w:lang w:eastAsia="en-GB"/>
        </w:rPr>
        <w:t>; supported</w:t>
      </w:r>
      <w:r w:rsidR="00765E0B" w:rsidRPr="00E468B6">
        <w:rPr>
          <w:rFonts w:eastAsia="Times New Roman" w:cs="Arial"/>
          <w:lang w:eastAsia="en-GB"/>
        </w:rPr>
        <w:t xml:space="preserve"> housing services; property letting</w:t>
      </w:r>
      <w:r w:rsidR="00254C6E" w:rsidRPr="00E468B6">
        <w:rPr>
          <w:rFonts w:eastAsia="Times New Roman" w:cs="Arial"/>
          <w:lang w:eastAsia="en-GB"/>
        </w:rPr>
        <w:t xml:space="preserve">; </w:t>
      </w:r>
      <w:r w:rsidR="00765E0B" w:rsidRPr="00E468B6">
        <w:rPr>
          <w:rFonts w:eastAsia="Times New Roman" w:cs="Arial"/>
          <w:lang w:eastAsia="en-GB"/>
        </w:rPr>
        <w:t>training</w:t>
      </w:r>
      <w:r w:rsidR="00E163B1" w:rsidRPr="00E468B6">
        <w:rPr>
          <w:rFonts w:eastAsia="Times New Roman" w:cs="Arial"/>
          <w:lang w:eastAsia="en-GB"/>
        </w:rPr>
        <w:t xml:space="preserve"> &amp; </w:t>
      </w:r>
      <w:r w:rsidR="00765E0B" w:rsidRPr="00E468B6">
        <w:rPr>
          <w:rFonts w:eastAsia="Times New Roman" w:cs="Arial"/>
          <w:lang w:eastAsia="en-GB"/>
        </w:rPr>
        <w:t>apprenticeship</w:t>
      </w:r>
      <w:r w:rsidR="00E163B1" w:rsidRPr="00E468B6">
        <w:rPr>
          <w:rFonts w:eastAsia="Times New Roman" w:cs="Arial"/>
          <w:lang w:eastAsia="en-GB"/>
        </w:rPr>
        <w:t>s;</w:t>
      </w:r>
      <w:r w:rsidR="00254C6E" w:rsidRPr="00E468B6">
        <w:rPr>
          <w:rFonts w:eastAsia="Times New Roman" w:cs="Arial"/>
          <w:lang w:eastAsia="en-GB"/>
        </w:rPr>
        <w:t xml:space="preserve"> career-based learning</w:t>
      </w:r>
      <w:r w:rsidR="00E163B1" w:rsidRPr="00E468B6">
        <w:rPr>
          <w:rFonts w:eastAsia="Times New Roman" w:cs="Arial"/>
          <w:lang w:eastAsia="en-GB"/>
        </w:rPr>
        <w:t xml:space="preserve"> and</w:t>
      </w:r>
      <w:r w:rsidR="00254C6E" w:rsidRPr="00E468B6">
        <w:rPr>
          <w:rFonts w:eastAsia="Times New Roman" w:cs="Arial"/>
          <w:lang w:eastAsia="en-GB"/>
        </w:rPr>
        <w:t xml:space="preserve"> childcare services</w:t>
      </w:r>
      <w:r w:rsidR="00765E0B" w:rsidRPr="00E468B6">
        <w:rPr>
          <w:rFonts w:eastAsia="Times New Roman" w:cs="Arial"/>
          <w:lang w:eastAsia="en-GB"/>
        </w:rPr>
        <w:t>.</w:t>
      </w:r>
    </w:p>
    <w:p w14:paraId="26A25504" w14:textId="77777777" w:rsidR="00765E0B" w:rsidRPr="00E468B6" w:rsidRDefault="00765E0B" w:rsidP="00D17449">
      <w:pPr>
        <w:shd w:val="clear" w:color="auto" w:fill="FFFFFF"/>
        <w:spacing w:after="0"/>
        <w:jc w:val="both"/>
        <w:rPr>
          <w:rFonts w:eastAsia="Times New Roman" w:cs="Arial"/>
          <w:lang w:eastAsia="en-GB"/>
        </w:rPr>
      </w:pPr>
    </w:p>
    <w:p w14:paraId="38E9211A" w14:textId="77777777" w:rsidR="00AB1698" w:rsidRPr="00E468B6" w:rsidRDefault="00180EE4" w:rsidP="00F656F4">
      <w:pPr>
        <w:shd w:val="clear" w:color="auto" w:fill="FFFFFF"/>
        <w:spacing w:after="0"/>
        <w:jc w:val="both"/>
        <w:rPr>
          <w:rFonts w:eastAsia="Times New Roman" w:cs="Arial"/>
          <w:lang w:eastAsia="en-GB"/>
        </w:rPr>
      </w:pPr>
      <w:r w:rsidRPr="00E468B6">
        <w:rPr>
          <w:rFonts w:eastAsia="Times New Roman" w:cs="Arial"/>
          <w:lang w:eastAsia="en-GB"/>
        </w:rPr>
        <w:t xml:space="preserve">All organisations within the </w:t>
      </w:r>
      <w:r w:rsidR="00F16854" w:rsidRPr="00E468B6">
        <w:rPr>
          <w:rFonts w:eastAsia="Times New Roman" w:cs="Arial"/>
          <w:lang w:eastAsia="en-GB"/>
        </w:rPr>
        <w:t xml:space="preserve">Regenda Group </w:t>
      </w:r>
      <w:r w:rsidR="00763EC0" w:rsidRPr="00E468B6">
        <w:rPr>
          <w:rFonts w:eastAsia="Times New Roman" w:cs="Arial"/>
          <w:lang w:eastAsia="en-GB"/>
        </w:rPr>
        <w:t xml:space="preserve">work hard to make sure </w:t>
      </w:r>
      <w:r w:rsidRPr="00E468B6">
        <w:rPr>
          <w:rFonts w:eastAsia="Times New Roman" w:cs="Arial"/>
          <w:lang w:eastAsia="en-GB"/>
        </w:rPr>
        <w:t xml:space="preserve">they are ethical </w:t>
      </w:r>
      <w:proofErr w:type="gramStart"/>
      <w:r w:rsidRPr="00E468B6">
        <w:rPr>
          <w:rFonts w:eastAsia="Times New Roman" w:cs="Arial"/>
          <w:lang w:eastAsia="en-GB"/>
        </w:rPr>
        <w:t>businesses</w:t>
      </w:r>
      <w:proofErr w:type="gramEnd"/>
      <w:r w:rsidRPr="00E468B6">
        <w:rPr>
          <w:rFonts w:eastAsia="Times New Roman" w:cs="Arial"/>
          <w:lang w:eastAsia="en-GB"/>
        </w:rPr>
        <w:t xml:space="preserve"> and w</w:t>
      </w:r>
      <w:r w:rsidR="00006CC5" w:rsidRPr="00E468B6">
        <w:rPr>
          <w:rFonts w:eastAsia="Times New Roman" w:cs="Arial"/>
          <w:lang w:eastAsia="en-GB"/>
        </w:rPr>
        <w:t xml:space="preserve">e </w:t>
      </w:r>
      <w:r w:rsidR="00C57C4E" w:rsidRPr="00E468B6">
        <w:rPr>
          <w:rFonts w:eastAsia="Times New Roman" w:cs="Arial"/>
          <w:lang w:eastAsia="en-GB"/>
        </w:rPr>
        <w:t>want</w:t>
      </w:r>
      <w:r w:rsidR="00006CC5" w:rsidRPr="00E468B6">
        <w:rPr>
          <w:rFonts w:eastAsia="Times New Roman" w:cs="Arial"/>
          <w:lang w:eastAsia="en-GB"/>
        </w:rPr>
        <w:t xml:space="preserve"> to make sure we only work with organisations that have the same commitment.</w:t>
      </w:r>
      <w:r w:rsidR="00CE4993" w:rsidRPr="00E468B6">
        <w:rPr>
          <w:rFonts w:eastAsia="Times New Roman" w:cs="Arial"/>
          <w:lang w:eastAsia="en-GB"/>
        </w:rPr>
        <w:t xml:space="preserve"> </w:t>
      </w:r>
    </w:p>
    <w:p w14:paraId="574855B1" w14:textId="77777777" w:rsidR="00AB1698" w:rsidRPr="00E468B6" w:rsidRDefault="00AB1698" w:rsidP="00F656F4">
      <w:pPr>
        <w:shd w:val="clear" w:color="auto" w:fill="FFFFFF"/>
        <w:spacing w:after="0"/>
        <w:jc w:val="both"/>
        <w:rPr>
          <w:rFonts w:eastAsia="Times New Roman" w:cs="Arial"/>
          <w:lang w:eastAsia="en-GB"/>
        </w:rPr>
      </w:pPr>
    </w:p>
    <w:p w14:paraId="4B0D7CF9" w14:textId="48C85605" w:rsidR="00F84DBE" w:rsidRPr="00E468B6" w:rsidRDefault="00AB1698" w:rsidP="00F84DBE">
      <w:pPr>
        <w:shd w:val="clear" w:color="auto" w:fill="FFFFFF"/>
        <w:spacing w:after="0"/>
        <w:jc w:val="both"/>
        <w:rPr>
          <w:rFonts w:eastAsia="Times New Roman" w:cs="Arial"/>
          <w:lang w:eastAsia="en-GB"/>
        </w:rPr>
      </w:pPr>
      <w:r w:rsidRPr="00E468B6">
        <w:rPr>
          <w:rFonts w:eastAsia="Times New Roman" w:cs="Arial"/>
          <w:lang w:eastAsia="en-GB"/>
        </w:rPr>
        <w:t xml:space="preserve">The </w:t>
      </w:r>
      <w:r w:rsidR="00DB774B" w:rsidRPr="00E468B6">
        <w:rPr>
          <w:rFonts w:eastAsia="Times New Roman" w:cs="Arial"/>
          <w:lang w:eastAsia="en-GB"/>
        </w:rPr>
        <w:t>Group</w:t>
      </w:r>
      <w:r w:rsidRPr="00E468B6">
        <w:rPr>
          <w:rFonts w:eastAsia="Times New Roman" w:cs="Arial"/>
          <w:lang w:eastAsia="en-GB"/>
        </w:rPr>
        <w:t xml:space="preserve"> has </w:t>
      </w:r>
      <w:r w:rsidR="00D359A2" w:rsidRPr="00E468B6">
        <w:rPr>
          <w:rFonts w:eastAsia="Times New Roman" w:cs="Arial"/>
          <w:lang w:eastAsia="en-GB"/>
        </w:rPr>
        <w:t xml:space="preserve">a Social Value Investment Policy that </w:t>
      </w:r>
      <w:r w:rsidR="004C5704" w:rsidRPr="00E468B6">
        <w:rPr>
          <w:rFonts w:eastAsia="Times New Roman" w:cs="Arial"/>
          <w:lang w:eastAsia="en-GB"/>
        </w:rPr>
        <w:t>provides a framework for the Group to invest surplus cash reserves to generate social return.</w:t>
      </w:r>
      <w:r w:rsidR="00F84DBE" w:rsidRPr="00E468B6">
        <w:rPr>
          <w:rFonts w:eastAsia="Times New Roman" w:cs="Arial"/>
          <w:lang w:eastAsia="en-GB"/>
        </w:rPr>
        <w:t xml:space="preserve">  </w:t>
      </w:r>
      <w:r w:rsidR="00F84DBE" w:rsidRPr="00E468B6">
        <w:rPr>
          <w:rFonts w:eastAsia="Calibri" w:cs="Calibri"/>
        </w:rPr>
        <w:t xml:space="preserve">The social value work that we undertake in communities provides benefits that can aid the cohesiveness of both the community and the local economy.  Programmes provided by Regenda Homes and subsidiaries such as The Learning Foundry support this by creating training and employment opportunities thereby ensuring that people are not left behind and are not living in poverty.  Healthy and </w:t>
      </w:r>
      <w:r w:rsidR="00F84DBE" w:rsidRPr="00E468B6">
        <w:rPr>
          <w:rFonts w:eastAsia="Calibri" w:cs="Calibri"/>
        </w:rPr>
        <w:lastRenderedPageBreak/>
        <w:t xml:space="preserve">sustainable neighbourhoods do not foster the conditions that modern slavery will thrive in.  Modern Slavery can be seen in many instances to be a </w:t>
      </w:r>
      <w:r w:rsidR="00183BC4" w:rsidRPr="00E468B6">
        <w:rPr>
          <w:rFonts w:eastAsia="Calibri" w:cs="Calibri"/>
        </w:rPr>
        <w:t>by-product of poverty</w:t>
      </w:r>
      <w:r w:rsidR="00F84DBE" w:rsidRPr="00E468B6">
        <w:rPr>
          <w:rFonts w:eastAsia="Calibri" w:cs="Calibri"/>
        </w:rPr>
        <w:t xml:space="preserve"> and through our work we seek to eradicate poverty and lack of health and wealth.</w:t>
      </w:r>
    </w:p>
    <w:p w14:paraId="7D78F930" w14:textId="77777777" w:rsidR="00F84DBE" w:rsidRPr="00E468B6" w:rsidRDefault="00F84DBE" w:rsidP="00F656F4">
      <w:pPr>
        <w:shd w:val="clear" w:color="auto" w:fill="FFFFFF"/>
        <w:spacing w:after="0"/>
        <w:jc w:val="both"/>
        <w:rPr>
          <w:rFonts w:eastAsia="Times New Roman" w:cs="Arial"/>
          <w:lang w:eastAsia="en-GB"/>
        </w:rPr>
      </w:pPr>
    </w:p>
    <w:p w14:paraId="4A909868" w14:textId="23428EED" w:rsidR="000D505B" w:rsidRPr="00E468B6" w:rsidRDefault="0061711D" w:rsidP="000D505B">
      <w:pPr>
        <w:shd w:val="clear" w:color="auto" w:fill="FFFFFF"/>
        <w:spacing w:after="0"/>
        <w:jc w:val="both"/>
        <w:rPr>
          <w:rFonts w:eastAsia="Times New Roman" w:cs="Arial"/>
          <w:lang w:eastAsia="en-GB"/>
        </w:rPr>
      </w:pPr>
      <w:r w:rsidRPr="00E468B6">
        <w:rPr>
          <w:rFonts w:eastAsia="Times New Roman" w:cs="Arial"/>
          <w:lang w:eastAsia="en-GB"/>
        </w:rPr>
        <w:t>The Group</w:t>
      </w:r>
      <w:r w:rsidR="00D322B6" w:rsidRPr="00E468B6">
        <w:rPr>
          <w:rFonts w:eastAsia="Times New Roman" w:cs="Arial"/>
          <w:lang w:eastAsia="en-GB"/>
        </w:rPr>
        <w:t xml:space="preserve">’s </w:t>
      </w:r>
      <w:r w:rsidR="004C0B97" w:rsidRPr="00E468B6">
        <w:rPr>
          <w:rFonts w:eastAsia="Times New Roman" w:cs="Arial"/>
          <w:lang w:eastAsia="en-GB"/>
        </w:rPr>
        <w:t>Investment Policy enable</w:t>
      </w:r>
      <w:r w:rsidR="00D322B6" w:rsidRPr="00E468B6">
        <w:rPr>
          <w:rFonts w:eastAsia="Times New Roman" w:cs="Arial"/>
          <w:lang w:eastAsia="en-GB"/>
        </w:rPr>
        <w:t>s</w:t>
      </w:r>
      <w:r w:rsidR="004C0B97" w:rsidRPr="00E468B6">
        <w:rPr>
          <w:rFonts w:eastAsia="Times New Roman" w:cs="Arial"/>
          <w:lang w:eastAsia="en-GB"/>
        </w:rPr>
        <w:t xml:space="preserve"> investment in ethical equities.</w:t>
      </w:r>
      <w:r w:rsidR="000D505B" w:rsidRPr="00E468B6">
        <w:rPr>
          <w:rFonts w:eastAsia="Times New Roman" w:cs="Arial"/>
          <w:lang w:eastAsia="en-GB"/>
        </w:rPr>
        <w:t xml:space="preserve"> As part of the criteria of which companies we are prepared to invest in, consideration is given to the company’s reputation and track record on proactively managing its responsibilities to employees and supply chain to reduce the risk of unethical labour practices.</w:t>
      </w:r>
    </w:p>
    <w:p w14:paraId="14491865" w14:textId="0B7E1899" w:rsidR="004C0B97" w:rsidRPr="00E468B6" w:rsidRDefault="004C0B97" w:rsidP="00F656F4">
      <w:pPr>
        <w:shd w:val="clear" w:color="auto" w:fill="FFFFFF"/>
        <w:spacing w:after="0"/>
        <w:jc w:val="both"/>
        <w:rPr>
          <w:rFonts w:eastAsia="Times New Roman" w:cs="Arial"/>
          <w:lang w:eastAsia="en-GB"/>
        </w:rPr>
      </w:pPr>
    </w:p>
    <w:p w14:paraId="30280771" w14:textId="775F7096" w:rsidR="00CE6980" w:rsidRPr="00E468B6" w:rsidRDefault="00180EE4" w:rsidP="00D17449">
      <w:pPr>
        <w:shd w:val="clear" w:color="auto" w:fill="FFFFFF"/>
        <w:spacing w:after="0"/>
        <w:jc w:val="both"/>
        <w:rPr>
          <w:rFonts w:eastAsia="Times New Roman" w:cs="Arial"/>
          <w:lang w:eastAsia="en-GB"/>
        </w:rPr>
      </w:pPr>
      <w:r w:rsidRPr="00E468B6">
        <w:rPr>
          <w:rFonts w:eastAsia="Times New Roman" w:cs="Arial"/>
          <w:b/>
          <w:lang w:eastAsia="en-GB"/>
        </w:rPr>
        <w:t>Our Supply Chains</w:t>
      </w:r>
      <w:r w:rsidR="002B791E" w:rsidRPr="00E468B6">
        <w:rPr>
          <w:rFonts w:eastAsia="Times New Roman" w:cs="Arial"/>
          <w:b/>
          <w:lang w:eastAsia="en-GB"/>
        </w:rPr>
        <w:t xml:space="preserve"> &amp; Procurement</w:t>
      </w:r>
      <w:r w:rsidR="003D7CE5" w:rsidRPr="00E468B6">
        <w:rPr>
          <w:rFonts w:eastAsia="Times New Roman" w:cs="Arial"/>
          <w:b/>
          <w:lang w:eastAsia="en-GB"/>
        </w:rPr>
        <w:t xml:space="preserve">:  </w:t>
      </w:r>
      <w:r w:rsidR="00D17449" w:rsidRPr="00E468B6">
        <w:rPr>
          <w:rFonts w:eastAsia="Times New Roman" w:cs="Arial"/>
          <w:lang w:eastAsia="en-GB"/>
        </w:rPr>
        <w:t xml:space="preserve">We do not have any supply chain </w:t>
      </w:r>
      <w:r w:rsidR="008E597B" w:rsidRPr="00E468B6">
        <w:rPr>
          <w:rFonts w:eastAsia="Times New Roman" w:cs="Arial"/>
          <w:lang w:eastAsia="en-GB"/>
        </w:rPr>
        <w:t xml:space="preserve">in countries that have been identified as high risk in the Global Slavery </w:t>
      </w:r>
      <w:proofErr w:type="gramStart"/>
      <w:r w:rsidR="008E597B" w:rsidRPr="00E468B6">
        <w:rPr>
          <w:rFonts w:eastAsia="Times New Roman" w:cs="Arial"/>
          <w:lang w:eastAsia="en-GB"/>
        </w:rPr>
        <w:t>Index</w:t>
      </w:r>
      <w:proofErr w:type="gramEnd"/>
      <w:r w:rsidR="008E597B" w:rsidRPr="00E468B6">
        <w:rPr>
          <w:rFonts w:eastAsia="Times New Roman" w:cs="Arial"/>
          <w:lang w:eastAsia="en-GB"/>
        </w:rPr>
        <w:t xml:space="preserve"> and </w:t>
      </w:r>
      <w:r w:rsidR="00D17449" w:rsidRPr="00E468B6">
        <w:rPr>
          <w:rFonts w:eastAsia="Times New Roman" w:cs="Arial"/>
          <w:lang w:eastAsia="en-GB"/>
        </w:rPr>
        <w:t>we</w:t>
      </w:r>
      <w:r w:rsidR="00C57C4E" w:rsidRPr="00E468B6">
        <w:rPr>
          <w:rFonts w:eastAsia="Times New Roman" w:cs="Arial"/>
          <w:lang w:eastAsia="en-GB"/>
        </w:rPr>
        <w:t xml:space="preserve"> </w:t>
      </w:r>
      <w:r w:rsidR="00763EC0" w:rsidRPr="00E468B6">
        <w:rPr>
          <w:rFonts w:eastAsia="Times New Roman" w:cs="Arial"/>
          <w:lang w:eastAsia="en-GB"/>
        </w:rPr>
        <w:t xml:space="preserve">want to </w:t>
      </w:r>
      <w:r w:rsidR="003246E6" w:rsidRPr="00E468B6">
        <w:rPr>
          <w:rFonts w:eastAsia="Times New Roman" w:cs="Arial"/>
          <w:lang w:eastAsia="en-GB"/>
        </w:rPr>
        <w:t xml:space="preserve">continue to </w:t>
      </w:r>
      <w:r w:rsidR="00763EC0" w:rsidRPr="00E468B6">
        <w:rPr>
          <w:rFonts w:eastAsia="Times New Roman" w:cs="Arial"/>
          <w:lang w:eastAsia="en-GB"/>
        </w:rPr>
        <w:t>ma</w:t>
      </w:r>
      <w:r w:rsidR="00E94181" w:rsidRPr="00E468B6">
        <w:rPr>
          <w:rFonts w:eastAsia="Times New Roman" w:cs="Arial"/>
          <w:lang w:eastAsia="en-GB"/>
        </w:rPr>
        <w:t>ke sure that there is no modern slavery or human trafficking in the supply chains we work with</w:t>
      </w:r>
      <w:r w:rsidR="00CE6980" w:rsidRPr="00E468B6">
        <w:rPr>
          <w:rFonts w:eastAsia="Times New Roman" w:cs="Arial"/>
          <w:lang w:eastAsia="en-GB"/>
        </w:rPr>
        <w:t xml:space="preserve">.  We </w:t>
      </w:r>
      <w:r w:rsidR="00E90120" w:rsidRPr="00E468B6">
        <w:rPr>
          <w:rFonts w:eastAsia="Times New Roman" w:cs="Arial"/>
          <w:lang w:eastAsia="en-GB"/>
        </w:rPr>
        <w:t xml:space="preserve">continue to </w:t>
      </w:r>
      <w:r w:rsidR="00CE6980" w:rsidRPr="00E468B6">
        <w:rPr>
          <w:rFonts w:eastAsia="Times New Roman" w:cs="Arial"/>
          <w:lang w:eastAsia="en-GB"/>
        </w:rPr>
        <w:t>work</w:t>
      </w:r>
      <w:r w:rsidR="00E90120" w:rsidRPr="00E468B6">
        <w:rPr>
          <w:rFonts w:eastAsia="Times New Roman" w:cs="Arial"/>
          <w:lang w:eastAsia="en-GB"/>
        </w:rPr>
        <w:t xml:space="preserve"> </w:t>
      </w:r>
      <w:r w:rsidR="00CE6980" w:rsidRPr="00E468B6">
        <w:rPr>
          <w:rFonts w:eastAsia="Times New Roman" w:cs="Arial"/>
          <w:lang w:eastAsia="en-GB"/>
        </w:rPr>
        <w:t xml:space="preserve">hard to </w:t>
      </w:r>
      <w:r w:rsidR="008F54DC" w:rsidRPr="00E468B6">
        <w:rPr>
          <w:rFonts w:eastAsia="Times New Roman" w:cs="Arial"/>
          <w:lang w:eastAsia="en-GB"/>
        </w:rPr>
        <w:t>ensure all suppliers are pre-approved</w:t>
      </w:r>
      <w:r w:rsidR="0049521B" w:rsidRPr="00E468B6">
        <w:rPr>
          <w:rFonts w:eastAsia="Times New Roman" w:cs="Arial"/>
          <w:lang w:eastAsia="en-GB"/>
        </w:rPr>
        <w:t xml:space="preserve"> and have undergone thorough checks</w:t>
      </w:r>
      <w:r w:rsidR="0097590F" w:rsidRPr="00E468B6">
        <w:rPr>
          <w:rFonts w:eastAsia="Times New Roman" w:cs="Arial"/>
          <w:lang w:eastAsia="en-GB"/>
        </w:rPr>
        <w:t>.</w:t>
      </w:r>
    </w:p>
    <w:p w14:paraId="6E0096B3" w14:textId="27A24804" w:rsidR="0097590F" w:rsidRPr="00E468B6" w:rsidRDefault="0097590F" w:rsidP="00D17449">
      <w:pPr>
        <w:shd w:val="clear" w:color="auto" w:fill="FFFFFF"/>
        <w:spacing w:after="0"/>
        <w:jc w:val="both"/>
        <w:rPr>
          <w:rFonts w:eastAsia="Times New Roman" w:cs="Arial"/>
          <w:lang w:eastAsia="en-GB"/>
        </w:rPr>
      </w:pPr>
    </w:p>
    <w:p w14:paraId="17B18604" w14:textId="7F8259A7" w:rsidR="0097590F" w:rsidRDefault="0097590F" w:rsidP="00D17449">
      <w:pPr>
        <w:shd w:val="clear" w:color="auto" w:fill="FFFFFF"/>
        <w:spacing w:after="0"/>
        <w:jc w:val="both"/>
        <w:rPr>
          <w:rFonts w:eastAsia="Times New Roman" w:cs="Arial"/>
          <w:lang w:eastAsia="en-GB"/>
        </w:rPr>
      </w:pPr>
      <w:r w:rsidRPr="00E468B6">
        <w:rPr>
          <w:rFonts w:eastAsia="Times New Roman" w:cs="Arial"/>
          <w:lang w:eastAsia="en-GB"/>
        </w:rPr>
        <w:t xml:space="preserve">Our </w:t>
      </w:r>
      <w:r w:rsidR="00AE42B8" w:rsidRPr="00E468B6">
        <w:rPr>
          <w:rFonts w:eastAsia="Times New Roman" w:cs="Arial"/>
          <w:lang w:eastAsia="en-GB"/>
        </w:rPr>
        <w:t>procurement process is overseen by a</w:t>
      </w:r>
      <w:r w:rsidR="008E3770" w:rsidRPr="00E468B6">
        <w:rPr>
          <w:rFonts w:eastAsia="Times New Roman" w:cs="Arial"/>
          <w:lang w:eastAsia="en-GB"/>
        </w:rPr>
        <w:t xml:space="preserve"> </w:t>
      </w:r>
      <w:r w:rsidR="00AE42B8" w:rsidRPr="00E468B6">
        <w:rPr>
          <w:rFonts w:eastAsia="Times New Roman" w:cs="Arial"/>
          <w:lang w:eastAsia="en-GB"/>
        </w:rPr>
        <w:t xml:space="preserve">Procurement Manager who ensures consistency across the Group.  The procurement process </w:t>
      </w:r>
      <w:r w:rsidR="009255C2" w:rsidRPr="00E468B6">
        <w:rPr>
          <w:rFonts w:eastAsia="Times New Roman" w:cs="Arial"/>
          <w:lang w:eastAsia="en-GB"/>
        </w:rPr>
        <w:t xml:space="preserve">emphasises the Group’s aim to not only ensure value for money but also foster </w:t>
      </w:r>
      <w:r w:rsidR="00ED6CF5" w:rsidRPr="00E468B6">
        <w:rPr>
          <w:rFonts w:eastAsia="Times New Roman" w:cs="Arial"/>
          <w:lang w:eastAsia="en-GB"/>
        </w:rPr>
        <w:t xml:space="preserve">collaborative working </w:t>
      </w:r>
      <w:r w:rsidR="009255C2" w:rsidRPr="00E468B6">
        <w:rPr>
          <w:rFonts w:eastAsia="Times New Roman" w:cs="Arial"/>
          <w:lang w:eastAsia="en-GB"/>
        </w:rPr>
        <w:t>relationships with suppliers and contractors</w:t>
      </w:r>
      <w:r w:rsidR="00ED6CF5" w:rsidRPr="00E468B6">
        <w:rPr>
          <w:rFonts w:eastAsia="Times New Roman" w:cs="Arial"/>
          <w:lang w:eastAsia="en-GB"/>
        </w:rPr>
        <w:t xml:space="preserve"> that </w:t>
      </w:r>
      <w:r w:rsidR="005B2256" w:rsidRPr="00E468B6">
        <w:rPr>
          <w:rFonts w:eastAsia="Times New Roman" w:cs="Arial"/>
          <w:lang w:eastAsia="en-GB"/>
        </w:rPr>
        <w:t xml:space="preserve">ensure </w:t>
      </w:r>
      <w:r w:rsidR="00ED6CF5" w:rsidRPr="00E468B6">
        <w:rPr>
          <w:rFonts w:eastAsia="Times New Roman" w:cs="Arial"/>
          <w:lang w:eastAsia="en-GB"/>
        </w:rPr>
        <w:t xml:space="preserve">social </w:t>
      </w:r>
      <w:r w:rsidR="004945A8" w:rsidRPr="00E468B6">
        <w:rPr>
          <w:rFonts w:eastAsia="Times New Roman" w:cs="Arial"/>
          <w:lang w:eastAsia="en-GB"/>
        </w:rPr>
        <w:t>value as well as commercial</w:t>
      </w:r>
      <w:r w:rsidR="005B2256" w:rsidRPr="00E468B6">
        <w:rPr>
          <w:rFonts w:eastAsia="Times New Roman" w:cs="Arial"/>
          <w:lang w:eastAsia="en-GB"/>
        </w:rPr>
        <w:t xml:space="preserve"> value</w:t>
      </w:r>
      <w:r w:rsidR="004945A8" w:rsidRPr="00E468B6">
        <w:rPr>
          <w:rFonts w:eastAsia="Times New Roman" w:cs="Arial"/>
          <w:lang w:eastAsia="en-GB"/>
        </w:rPr>
        <w:t>.</w:t>
      </w:r>
    </w:p>
    <w:p w14:paraId="3337012D" w14:textId="77777777" w:rsidR="00C879AD" w:rsidRDefault="00C879AD" w:rsidP="00D17449">
      <w:pPr>
        <w:shd w:val="clear" w:color="auto" w:fill="FFFFFF"/>
        <w:spacing w:after="0"/>
        <w:jc w:val="both"/>
        <w:rPr>
          <w:rFonts w:eastAsia="Times New Roman" w:cs="Arial"/>
          <w:lang w:eastAsia="en-GB"/>
        </w:rPr>
      </w:pPr>
    </w:p>
    <w:p w14:paraId="039C2B93" w14:textId="63CD35DE" w:rsidR="00C879AD" w:rsidRPr="00E468B6" w:rsidRDefault="00F4325A" w:rsidP="00D17449">
      <w:pPr>
        <w:shd w:val="clear" w:color="auto" w:fill="FFFFFF"/>
        <w:spacing w:after="0"/>
        <w:jc w:val="both"/>
        <w:rPr>
          <w:rFonts w:eastAsia="Times New Roman" w:cs="Arial"/>
          <w:lang w:eastAsia="en-GB"/>
        </w:rPr>
      </w:pPr>
      <w:r>
        <w:rPr>
          <w:rFonts w:eastAsia="Times New Roman" w:cs="Arial"/>
          <w:lang w:eastAsia="en-GB"/>
        </w:rPr>
        <w:t xml:space="preserve">The new Procurement Act 2023 came into force </w:t>
      </w:r>
      <w:r w:rsidR="00B07395">
        <w:rPr>
          <w:rFonts w:eastAsia="Times New Roman" w:cs="Arial"/>
          <w:lang w:eastAsia="en-GB"/>
        </w:rPr>
        <w:t>on 24 February 2025</w:t>
      </w:r>
      <w:r w:rsidR="00E32E3F">
        <w:rPr>
          <w:rFonts w:eastAsia="Times New Roman" w:cs="Arial"/>
          <w:lang w:eastAsia="en-GB"/>
        </w:rPr>
        <w:t xml:space="preserve">.  </w:t>
      </w:r>
      <w:r w:rsidR="005A06A5">
        <w:rPr>
          <w:rFonts w:eastAsia="Times New Roman" w:cs="Arial"/>
          <w:lang w:eastAsia="en-GB"/>
        </w:rPr>
        <w:t xml:space="preserve">A new </w:t>
      </w:r>
      <w:r w:rsidR="00E32E3F">
        <w:rPr>
          <w:rFonts w:eastAsia="Times New Roman" w:cs="Arial"/>
          <w:lang w:eastAsia="en-GB"/>
        </w:rPr>
        <w:t xml:space="preserve">procurement system </w:t>
      </w:r>
      <w:r w:rsidR="002C5A82">
        <w:rPr>
          <w:rFonts w:eastAsia="Times New Roman" w:cs="Arial"/>
          <w:lang w:eastAsia="en-GB"/>
        </w:rPr>
        <w:t>has been i</w:t>
      </w:r>
      <w:r w:rsidR="005A06A5">
        <w:rPr>
          <w:rFonts w:eastAsia="Times New Roman" w:cs="Arial"/>
          <w:lang w:eastAsia="en-GB"/>
        </w:rPr>
        <w:t>ntroduced</w:t>
      </w:r>
      <w:r w:rsidR="002A28AF">
        <w:rPr>
          <w:rFonts w:eastAsia="Times New Roman" w:cs="Arial"/>
          <w:lang w:eastAsia="en-GB"/>
        </w:rPr>
        <w:t xml:space="preserve"> that automates key compliance requirements</w:t>
      </w:r>
      <w:r w:rsidR="005A06A5">
        <w:rPr>
          <w:rFonts w:eastAsia="Times New Roman" w:cs="Arial"/>
          <w:lang w:eastAsia="en-GB"/>
        </w:rPr>
        <w:t xml:space="preserve"> </w:t>
      </w:r>
      <w:r w:rsidR="00E32E3F">
        <w:rPr>
          <w:rFonts w:eastAsia="Times New Roman" w:cs="Arial"/>
          <w:lang w:eastAsia="en-GB"/>
        </w:rPr>
        <w:t xml:space="preserve">and </w:t>
      </w:r>
      <w:r w:rsidR="009219C0">
        <w:rPr>
          <w:rFonts w:eastAsia="Times New Roman" w:cs="Arial"/>
          <w:lang w:eastAsia="en-GB"/>
        </w:rPr>
        <w:t>all sta</w:t>
      </w:r>
      <w:r w:rsidR="005A06A5">
        <w:rPr>
          <w:rFonts w:eastAsia="Times New Roman" w:cs="Arial"/>
          <w:lang w:eastAsia="en-GB"/>
        </w:rPr>
        <w:t xml:space="preserve">ff who carry out procurement across the Group have received training. </w:t>
      </w:r>
    </w:p>
    <w:p w14:paraId="5BA88C5F" w14:textId="77777777" w:rsidR="002A28AF" w:rsidRPr="00E468B6" w:rsidRDefault="002A28AF" w:rsidP="00D17449">
      <w:pPr>
        <w:shd w:val="clear" w:color="auto" w:fill="FFFFFF"/>
        <w:spacing w:after="0"/>
        <w:jc w:val="both"/>
        <w:rPr>
          <w:rFonts w:eastAsia="Times New Roman" w:cs="Arial"/>
          <w:lang w:eastAsia="en-GB"/>
        </w:rPr>
      </w:pPr>
    </w:p>
    <w:p w14:paraId="1B9F9E1D" w14:textId="7B4D51D5" w:rsidR="00E137BB" w:rsidRPr="00E468B6" w:rsidRDefault="00CA3E8F" w:rsidP="00D17449">
      <w:pPr>
        <w:shd w:val="clear" w:color="auto" w:fill="FFFFFF"/>
        <w:spacing w:after="0"/>
        <w:jc w:val="both"/>
        <w:rPr>
          <w:rFonts w:eastAsia="Times New Roman" w:cs="Arial"/>
          <w:lang w:eastAsia="en-GB"/>
        </w:rPr>
      </w:pPr>
      <w:r w:rsidRPr="00E468B6">
        <w:rPr>
          <w:rFonts w:eastAsia="Times New Roman" w:cs="Arial"/>
          <w:lang w:eastAsia="en-GB"/>
        </w:rPr>
        <w:t xml:space="preserve">M&amp;Y Maintenance &amp; Construction </w:t>
      </w:r>
      <w:r w:rsidR="00C407B5" w:rsidRPr="00E468B6">
        <w:rPr>
          <w:rFonts w:eastAsia="Times New Roman" w:cs="Arial"/>
          <w:lang w:eastAsia="en-GB"/>
        </w:rPr>
        <w:t>has</w:t>
      </w:r>
      <w:r w:rsidRPr="00E468B6">
        <w:rPr>
          <w:rFonts w:eastAsia="Times New Roman" w:cs="Arial"/>
          <w:lang w:eastAsia="en-GB"/>
        </w:rPr>
        <w:t xml:space="preserve"> a Dynamic Purchasing System (</w:t>
      </w:r>
      <w:r w:rsidR="00E137BB" w:rsidRPr="00E468B6">
        <w:rPr>
          <w:rFonts w:eastAsia="Times New Roman" w:cs="Arial"/>
          <w:lang w:eastAsia="en-GB"/>
        </w:rPr>
        <w:t>DPS</w:t>
      </w:r>
      <w:r w:rsidRPr="00E468B6">
        <w:rPr>
          <w:rFonts w:eastAsia="Times New Roman" w:cs="Arial"/>
          <w:lang w:eastAsia="en-GB"/>
        </w:rPr>
        <w:t xml:space="preserve">) that is a procurement tool that </w:t>
      </w:r>
      <w:r w:rsidR="00AE5726" w:rsidRPr="00E468B6">
        <w:rPr>
          <w:rFonts w:eastAsia="Times New Roman" w:cs="Arial"/>
          <w:lang w:eastAsia="en-GB"/>
        </w:rPr>
        <w:t>enable</w:t>
      </w:r>
      <w:r w:rsidR="00D97CF3" w:rsidRPr="00E468B6">
        <w:rPr>
          <w:rFonts w:eastAsia="Times New Roman" w:cs="Arial"/>
          <w:lang w:eastAsia="en-GB"/>
        </w:rPr>
        <w:t>s</w:t>
      </w:r>
      <w:r w:rsidR="00AE5726" w:rsidRPr="00E468B6">
        <w:rPr>
          <w:rFonts w:eastAsia="Times New Roman" w:cs="Arial"/>
          <w:lang w:eastAsia="en-GB"/>
        </w:rPr>
        <w:t xml:space="preserve"> the Group to establish a pre-approved list of subcontractors and suppliers</w:t>
      </w:r>
      <w:r w:rsidR="00096619" w:rsidRPr="00E468B6">
        <w:rPr>
          <w:rFonts w:eastAsia="Times New Roman" w:cs="Arial"/>
          <w:lang w:eastAsia="en-GB"/>
        </w:rPr>
        <w:t xml:space="preserve"> that ensure</w:t>
      </w:r>
      <w:r w:rsidR="00D97CF3" w:rsidRPr="00E468B6">
        <w:rPr>
          <w:rFonts w:eastAsia="Times New Roman" w:cs="Arial"/>
          <w:lang w:eastAsia="en-GB"/>
        </w:rPr>
        <w:t>s</w:t>
      </w:r>
      <w:r w:rsidR="00AA4D17" w:rsidRPr="00E468B6">
        <w:rPr>
          <w:rFonts w:eastAsia="Times New Roman" w:cs="Arial"/>
          <w:lang w:eastAsia="en-GB"/>
        </w:rPr>
        <w:t xml:space="preserve"> certain criteria is met before being appointed to that list.</w:t>
      </w:r>
    </w:p>
    <w:p w14:paraId="0CE3FF74" w14:textId="77777777" w:rsidR="00AF543C" w:rsidRPr="00E468B6" w:rsidRDefault="00AF543C" w:rsidP="00D17449">
      <w:pPr>
        <w:shd w:val="clear" w:color="auto" w:fill="FFFFFF"/>
        <w:spacing w:after="0"/>
        <w:jc w:val="both"/>
        <w:rPr>
          <w:rFonts w:eastAsia="Times New Roman" w:cs="Arial"/>
          <w:lang w:eastAsia="en-GB"/>
        </w:rPr>
      </w:pPr>
    </w:p>
    <w:p w14:paraId="1B3829FA" w14:textId="593C3E01" w:rsidR="004F5475" w:rsidRPr="00E468B6" w:rsidRDefault="004F5475" w:rsidP="00D17449">
      <w:pPr>
        <w:shd w:val="clear" w:color="auto" w:fill="FFFFFF"/>
        <w:spacing w:after="0"/>
        <w:jc w:val="both"/>
        <w:rPr>
          <w:rFonts w:eastAsia="Times New Roman" w:cs="Arial"/>
          <w:lang w:eastAsia="en-GB"/>
        </w:rPr>
      </w:pPr>
      <w:r w:rsidRPr="00E468B6">
        <w:rPr>
          <w:rFonts w:eastAsia="Times New Roman" w:cs="Arial"/>
          <w:b/>
          <w:lang w:eastAsia="en-GB"/>
        </w:rPr>
        <w:t>Risk Management and Due Diligence</w:t>
      </w:r>
      <w:r w:rsidR="003D7CE5" w:rsidRPr="00E468B6">
        <w:rPr>
          <w:rFonts w:eastAsia="Times New Roman" w:cs="Arial"/>
          <w:b/>
          <w:lang w:eastAsia="en-GB"/>
        </w:rPr>
        <w:t xml:space="preserve">:  </w:t>
      </w:r>
      <w:r w:rsidRPr="00E468B6">
        <w:rPr>
          <w:rFonts w:eastAsia="Times New Roman" w:cs="Arial"/>
          <w:lang w:eastAsia="en-GB"/>
        </w:rPr>
        <w:t xml:space="preserve">The Group has </w:t>
      </w:r>
      <w:proofErr w:type="gramStart"/>
      <w:r w:rsidRPr="00E468B6">
        <w:rPr>
          <w:rFonts w:eastAsia="Times New Roman" w:cs="Arial"/>
          <w:lang w:eastAsia="en-GB"/>
        </w:rPr>
        <w:t>a number of</w:t>
      </w:r>
      <w:proofErr w:type="gramEnd"/>
      <w:r w:rsidRPr="00E468B6">
        <w:rPr>
          <w:rFonts w:eastAsia="Times New Roman" w:cs="Arial"/>
          <w:lang w:eastAsia="en-GB"/>
        </w:rPr>
        <w:t xml:space="preserve"> policies that </w:t>
      </w:r>
      <w:r w:rsidR="0078500F" w:rsidRPr="00E468B6">
        <w:rPr>
          <w:rFonts w:eastAsia="Times New Roman" w:cs="Arial"/>
          <w:lang w:eastAsia="en-GB"/>
        </w:rPr>
        <w:t xml:space="preserve">we believe </w:t>
      </w:r>
      <w:r w:rsidRPr="00E468B6">
        <w:rPr>
          <w:rFonts w:eastAsia="Times New Roman" w:cs="Arial"/>
          <w:lang w:eastAsia="en-GB"/>
        </w:rPr>
        <w:t>assist in the detection and prevention of Modern Slavery and Human Trafficking that include:</w:t>
      </w:r>
    </w:p>
    <w:p w14:paraId="54AF0BD9" w14:textId="77777777" w:rsidR="004F5475" w:rsidRPr="00E468B6" w:rsidRDefault="004F5475" w:rsidP="00D17449">
      <w:pPr>
        <w:shd w:val="clear" w:color="auto" w:fill="FFFFFF"/>
        <w:spacing w:after="0"/>
        <w:jc w:val="both"/>
        <w:rPr>
          <w:rFonts w:eastAsia="Times New Roman" w:cs="Arial"/>
          <w:lang w:eastAsia="en-GB"/>
        </w:rPr>
      </w:pPr>
    </w:p>
    <w:p w14:paraId="5A666E3B" w14:textId="77777777" w:rsidR="004F5475" w:rsidRPr="00E468B6" w:rsidRDefault="004F5475" w:rsidP="00D17449">
      <w:pPr>
        <w:pStyle w:val="ListParagraph"/>
        <w:numPr>
          <w:ilvl w:val="0"/>
          <w:numId w:val="4"/>
        </w:numPr>
        <w:shd w:val="clear" w:color="auto" w:fill="FFFFFF"/>
        <w:spacing w:after="0"/>
        <w:jc w:val="both"/>
        <w:rPr>
          <w:rFonts w:eastAsia="Times New Roman" w:cs="Arial"/>
          <w:lang w:eastAsia="en-GB"/>
        </w:rPr>
      </w:pPr>
      <w:r w:rsidRPr="00E468B6">
        <w:rPr>
          <w:rFonts w:eastAsia="Times New Roman" w:cs="Arial"/>
          <w:lang w:eastAsia="en-GB"/>
        </w:rPr>
        <w:t xml:space="preserve">Safeguarding </w:t>
      </w:r>
      <w:r w:rsidR="008B51EB" w:rsidRPr="00E468B6">
        <w:rPr>
          <w:rFonts w:eastAsia="Times New Roman" w:cs="Arial"/>
          <w:lang w:eastAsia="en-GB"/>
        </w:rPr>
        <w:t xml:space="preserve">Adults at Risk </w:t>
      </w:r>
      <w:r w:rsidRPr="00E468B6">
        <w:rPr>
          <w:rFonts w:eastAsia="Times New Roman" w:cs="Arial"/>
          <w:lang w:eastAsia="en-GB"/>
        </w:rPr>
        <w:t>Policy</w:t>
      </w:r>
    </w:p>
    <w:p w14:paraId="269FA494" w14:textId="77777777" w:rsidR="008B51EB" w:rsidRPr="00E468B6" w:rsidRDefault="008B51EB" w:rsidP="00D17449">
      <w:pPr>
        <w:pStyle w:val="ListParagraph"/>
        <w:numPr>
          <w:ilvl w:val="0"/>
          <w:numId w:val="4"/>
        </w:numPr>
        <w:shd w:val="clear" w:color="auto" w:fill="FFFFFF"/>
        <w:spacing w:after="0"/>
        <w:jc w:val="both"/>
        <w:rPr>
          <w:rFonts w:eastAsia="Times New Roman" w:cs="Arial"/>
          <w:lang w:eastAsia="en-GB"/>
        </w:rPr>
      </w:pPr>
      <w:r w:rsidRPr="00E468B6">
        <w:rPr>
          <w:rFonts w:eastAsia="Times New Roman" w:cs="Arial"/>
          <w:lang w:eastAsia="en-GB"/>
        </w:rPr>
        <w:t>Safeguarding Children at Risk Policy</w:t>
      </w:r>
    </w:p>
    <w:p w14:paraId="55797EC2" w14:textId="01886AEA" w:rsidR="004F5475" w:rsidRPr="00E468B6" w:rsidRDefault="007D10B9" w:rsidP="00D17449">
      <w:pPr>
        <w:pStyle w:val="ListParagraph"/>
        <w:numPr>
          <w:ilvl w:val="0"/>
          <w:numId w:val="4"/>
        </w:numPr>
        <w:shd w:val="clear" w:color="auto" w:fill="FFFFFF"/>
        <w:spacing w:after="0"/>
        <w:jc w:val="both"/>
        <w:rPr>
          <w:rFonts w:eastAsia="Times New Roman" w:cs="Arial"/>
          <w:lang w:eastAsia="en-GB"/>
        </w:rPr>
      </w:pPr>
      <w:r w:rsidRPr="00E468B6">
        <w:rPr>
          <w:rFonts w:eastAsia="Times New Roman" w:cs="Arial"/>
          <w:lang w:eastAsia="en-GB"/>
        </w:rPr>
        <w:t>Speak Up</w:t>
      </w:r>
      <w:r w:rsidR="004F5475" w:rsidRPr="00E468B6">
        <w:rPr>
          <w:rFonts w:eastAsia="Times New Roman" w:cs="Arial"/>
          <w:lang w:eastAsia="en-GB"/>
        </w:rPr>
        <w:t xml:space="preserve"> Policy</w:t>
      </w:r>
    </w:p>
    <w:p w14:paraId="3100ACC6" w14:textId="77777777" w:rsidR="004F5475" w:rsidRPr="00E468B6" w:rsidRDefault="004F5475" w:rsidP="00D17449">
      <w:pPr>
        <w:pStyle w:val="ListParagraph"/>
        <w:numPr>
          <w:ilvl w:val="0"/>
          <w:numId w:val="4"/>
        </w:numPr>
        <w:shd w:val="clear" w:color="auto" w:fill="FFFFFF"/>
        <w:spacing w:after="0"/>
        <w:jc w:val="both"/>
        <w:rPr>
          <w:rFonts w:eastAsia="Times New Roman" w:cs="Arial"/>
          <w:lang w:eastAsia="en-GB"/>
        </w:rPr>
      </w:pPr>
      <w:r w:rsidRPr="00E468B6">
        <w:rPr>
          <w:rFonts w:eastAsia="Times New Roman" w:cs="Arial"/>
          <w:lang w:eastAsia="en-GB"/>
        </w:rPr>
        <w:t>Anti-Fraud Policy</w:t>
      </w:r>
    </w:p>
    <w:p w14:paraId="01F0E8AC" w14:textId="77777777" w:rsidR="004F5475" w:rsidRPr="00E468B6" w:rsidRDefault="004F5475" w:rsidP="00D17449">
      <w:pPr>
        <w:pStyle w:val="ListParagraph"/>
        <w:numPr>
          <w:ilvl w:val="0"/>
          <w:numId w:val="4"/>
        </w:numPr>
        <w:shd w:val="clear" w:color="auto" w:fill="FFFFFF"/>
        <w:spacing w:after="0"/>
        <w:jc w:val="both"/>
        <w:rPr>
          <w:rFonts w:eastAsia="Times New Roman" w:cs="Arial"/>
          <w:lang w:eastAsia="en-GB"/>
        </w:rPr>
      </w:pPr>
      <w:r w:rsidRPr="00E468B6">
        <w:rPr>
          <w:rFonts w:eastAsia="Times New Roman" w:cs="Arial"/>
          <w:lang w:eastAsia="en-GB"/>
        </w:rPr>
        <w:t>Code of Conduct</w:t>
      </w:r>
    </w:p>
    <w:p w14:paraId="121ABF91" w14:textId="5888D11D" w:rsidR="004F5475" w:rsidRPr="00E468B6" w:rsidRDefault="004F5475" w:rsidP="00D17449">
      <w:pPr>
        <w:pStyle w:val="ListParagraph"/>
        <w:numPr>
          <w:ilvl w:val="0"/>
          <w:numId w:val="4"/>
        </w:numPr>
        <w:shd w:val="clear" w:color="auto" w:fill="FFFFFF"/>
        <w:spacing w:after="0"/>
        <w:jc w:val="both"/>
        <w:rPr>
          <w:rFonts w:eastAsia="Times New Roman" w:cs="Arial"/>
          <w:lang w:eastAsia="en-GB"/>
        </w:rPr>
      </w:pPr>
      <w:r w:rsidRPr="00E468B6">
        <w:rPr>
          <w:rFonts w:eastAsia="Times New Roman" w:cs="Arial"/>
          <w:lang w:eastAsia="en-GB"/>
        </w:rPr>
        <w:t>Financial Regulations (including procurement</w:t>
      </w:r>
      <w:r w:rsidR="0061313F" w:rsidRPr="00E468B6">
        <w:rPr>
          <w:rFonts w:eastAsia="Times New Roman" w:cs="Arial"/>
          <w:lang w:eastAsia="en-GB"/>
        </w:rPr>
        <w:t xml:space="preserve"> and supply chain management</w:t>
      </w:r>
      <w:r w:rsidRPr="00E468B6">
        <w:rPr>
          <w:rFonts w:eastAsia="Times New Roman" w:cs="Arial"/>
          <w:lang w:eastAsia="en-GB"/>
        </w:rPr>
        <w:t>)</w:t>
      </w:r>
    </w:p>
    <w:p w14:paraId="1673061E" w14:textId="13CEA6C1" w:rsidR="0061313F" w:rsidRPr="00E468B6" w:rsidRDefault="0061313F" w:rsidP="00D17449">
      <w:pPr>
        <w:pStyle w:val="ListParagraph"/>
        <w:numPr>
          <w:ilvl w:val="0"/>
          <w:numId w:val="4"/>
        </w:numPr>
        <w:shd w:val="clear" w:color="auto" w:fill="FFFFFF"/>
        <w:spacing w:after="0"/>
        <w:jc w:val="both"/>
        <w:rPr>
          <w:rFonts w:eastAsia="Times New Roman" w:cs="Arial"/>
          <w:lang w:eastAsia="en-GB"/>
        </w:rPr>
      </w:pPr>
      <w:r w:rsidRPr="00E468B6">
        <w:rPr>
          <w:rFonts w:eastAsia="Times New Roman" w:cs="Arial"/>
          <w:lang w:eastAsia="en-GB"/>
        </w:rPr>
        <w:t>Recruitment and Selection Policy</w:t>
      </w:r>
    </w:p>
    <w:p w14:paraId="5EEAA719" w14:textId="697A40C9" w:rsidR="007D14F6" w:rsidRPr="00E468B6" w:rsidRDefault="007D14F6" w:rsidP="00D17449">
      <w:pPr>
        <w:shd w:val="clear" w:color="auto" w:fill="FFFFFF"/>
        <w:spacing w:after="0"/>
        <w:jc w:val="both"/>
        <w:rPr>
          <w:rFonts w:eastAsia="Times New Roman" w:cs="Arial"/>
          <w:lang w:eastAsia="en-GB"/>
        </w:rPr>
      </w:pPr>
    </w:p>
    <w:p w14:paraId="604CB328" w14:textId="10804BF2" w:rsidR="00E60FF8" w:rsidRDefault="0078500F" w:rsidP="00D17449">
      <w:pPr>
        <w:shd w:val="clear" w:color="auto" w:fill="FFFFFF"/>
        <w:spacing w:after="0"/>
        <w:jc w:val="both"/>
        <w:rPr>
          <w:rFonts w:eastAsia="Times New Roman" w:cs="Arial"/>
          <w:lang w:eastAsia="en-GB"/>
        </w:rPr>
      </w:pPr>
      <w:r w:rsidRPr="00E468B6">
        <w:rPr>
          <w:rFonts w:eastAsia="Times New Roman" w:cs="Arial"/>
          <w:b/>
          <w:lang w:eastAsia="en-GB"/>
        </w:rPr>
        <w:t>Staff Awareness</w:t>
      </w:r>
      <w:r w:rsidR="00675F3D" w:rsidRPr="00E468B6">
        <w:rPr>
          <w:rFonts w:eastAsia="Times New Roman" w:cs="Arial"/>
          <w:b/>
          <w:lang w:eastAsia="en-GB"/>
        </w:rPr>
        <w:t xml:space="preserve"> &amp; Training</w:t>
      </w:r>
      <w:r w:rsidR="003D7CE5" w:rsidRPr="00E468B6">
        <w:rPr>
          <w:rFonts w:eastAsia="Times New Roman" w:cs="Arial"/>
          <w:b/>
          <w:lang w:eastAsia="en-GB"/>
        </w:rPr>
        <w:t xml:space="preserve">:  </w:t>
      </w:r>
      <w:r w:rsidR="00180EE4" w:rsidRPr="00E468B6">
        <w:rPr>
          <w:rFonts w:eastAsia="Times New Roman" w:cs="Arial"/>
          <w:lang w:eastAsia="en-GB"/>
        </w:rPr>
        <w:t xml:space="preserve">As an employer </w:t>
      </w:r>
      <w:r w:rsidR="007423D5" w:rsidRPr="00E468B6">
        <w:rPr>
          <w:rFonts w:eastAsia="Times New Roman" w:cs="Arial"/>
          <w:lang w:eastAsia="en-GB"/>
        </w:rPr>
        <w:t xml:space="preserve">the </w:t>
      </w:r>
      <w:r w:rsidR="00180EE4" w:rsidRPr="00E468B6">
        <w:rPr>
          <w:rFonts w:eastAsia="Times New Roman" w:cs="Arial"/>
          <w:lang w:eastAsia="en-GB"/>
        </w:rPr>
        <w:t xml:space="preserve">Regenda </w:t>
      </w:r>
      <w:r w:rsidR="007423D5" w:rsidRPr="00E468B6">
        <w:rPr>
          <w:rFonts w:eastAsia="Times New Roman" w:cs="Arial"/>
          <w:lang w:eastAsia="en-GB"/>
        </w:rPr>
        <w:t xml:space="preserve">Group </w:t>
      </w:r>
      <w:r w:rsidR="00E60FF8" w:rsidRPr="00E468B6">
        <w:rPr>
          <w:rFonts w:eastAsia="Times New Roman" w:cs="Arial"/>
          <w:lang w:eastAsia="en-GB"/>
        </w:rPr>
        <w:t>carries out the necessary checks for all new starters that includes eligibility to work in the UK as well as DBS (Disclosure and Barring Service) for all staff working with vulnerable customers.</w:t>
      </w:r>
    </w:p>
    <w:p w14:paraId="4942D7A4" w14:textId="77777777" w:rsidR="005B46A7" w:rsidRDefault="005B46A7" w:rsidP="00D17449">
      <w:pPr>
        <w:shd w:val="clear" w:color="auto" w:fill="FFFFFF"/>
        <w:spacing w:after="0"/>
        <w:jc w:val="both"/>
        <w:rPr>
          <w:rFonts w:eastAsia="Times New Roman" w:cs="Arial"/>
          <w:lang w:eastAsia="en-GB"/>
        </w:rPr>
      </w:pPr>
    </w:p>
    <w:p w14:paraId="26310C3A" w14:textId="2FBBC967" w:rsidR="005B46A7" w:rsidRPr="00E468B6" w:rsidRDefault="005B46A7" w:rsidP="00D17449">
      <w:pPr>
        <w:shd w:val="clear" w:color="auto" w:fill="FFFFFF"/>
        <w:spacing w:after="0"/>
        <w:jc w:val="both"/>
        <w:rPr>
          <w:rFonts w:eastAsia="Times New Roman" w:cs="Arial"/>
          <w:lang w:eastAsia="en-GB"/>
        </w:rPr>
      </w:pPr>
      <w:r>
        <w:rPr>
          <w:rFonts w:eastAsia="Times New Roman" w:cs="Arial"/>
          <w:lang w:eastAsia="en-GB"/>
        </w:rPr>
        <w:lastRenderedPageBreak/>
        <w:t>All staff are required to und</w:t>
      </w:r>
      <w:r w:rsidR="00D61B6D">
        <w:rPr>
          <w:rFonts w:eastAsia="Times New Roman" w:cs="Arial"/>
          <w:lang w:eastAsia="en-GB"/>
        </w:rPr>
        <w:t xml:space="preserve">ertake </w:t>
      </w:r>
      <w:r w:rsidR="00B129EE">
        <w:rPr>
          <w:rFonts w:eastAsia="Times New Roman" w:cs="Arial"/>
          <w:lang w:eastAsia="en-GB"/>
        </w:rPr>
        <w:t xml:space="preserve">annual </w:t>
      </w:r>
      <w:r w:rsidR="00D61B6D">
        <w:rPr>
          <w:rFonts w:eastAsia="Times New Roman" w:cs="Arial"/>
          <w:lang w:eastAsia="en-GB"/>
        </w:rPr>
        <w:t>mandatory training that sets out the implications of the Modern Slavery Act and</w:t>
      </w:r>
      <w:r w:rsidR="00952107">
        <w:rPr>
          <w:rFonts w:eastAsia="Times New Roman" w:cs="Arial"/>
          <w:lang w:eastAsia="en-GB"/>
        </w:rPr>
        <w:t xml:space="preserve"> raises awareness on how to recognise</w:t>
      </w:r>
      <w:r w:rsidR="00AF543C">
        <w:rPr>
          <w:rFonts w:eastAsia="Times New Roman" w:cs="Arial"/>
          <w:lang w:eastAsia="en-GB"/>
        </w:rPr>
        <w:t xml:space="preserve"> and report</w:t>
      </w:r>
      <w:r w:rsidR="00952107">
        <w:rPr>
          <w:rFonts w:eastAsia="Times New Roman" w:cs="Arial"/>
          <w:lang w:eastAsia="en-GB"/>
        </w:rPr>
        <w:t xml:space="preserve"> p</w:t>
      </w:r>
      <w:r w:rsidR="00B11619">
        <w:rPr>
          <w:rFonts w:eastAsia="Times New Roman" w:cs="Arial"/>
          <w:lang w:eastAsia="en-GB"/>
        </w:rPr>
        <w:t>otential incidents of modern slavery or human trafficking</w:t>
      </w:r>
      <w:r w:rsidR="00AF543C">
        <w:rPr>
          <w:rFonts w:eastAsia="Times New Roman" w:cs="Arial"/>
          <w:lang w:eastAsia="en-GB"/>
        </w:rPr>
        <w:t>.</w:t>
      </w:r>
    </w:p>
    <w:p w14:paraId="7981FEFD" w14:textId="77777777" w:rsidR="00E60FF8" w:rsidRPr="00E468B6" w:rsidRDefault="00E60FF8" w:rsidP="00D17449">
      <w:pPr>
        <w:shd w:val="clear" w:color="auto" w:fill="FFFFFF"/>
        <w:spacing w:after="0"/>
        <w:jc w:val="both"/>
        <w:rPr>
          <w:rFonts w:eastAsia="Times New Roman" w:cs="Arial"/>
          <w:lang w:eastAsia="en-GB"/>
        </w:rPr>
      </w:pPr>
    </w:p>
    <w:p w14:paraId="0B201A9D" w14:textId="1F8EB1F4" w:rsidR="008B51EB" w:rsidRPr="00E468B6" w:rsidRDefault="008B51EB" w:rsidP="00D17449">
      <w:pPr>
        <w:shd w:val="clear" w:color="auto" w:fill="FFFFFF"/>
        <w:spacing w:after="0"/>
        <w:jc w:val="both"/>
        <w:rPr>
          <w:rFonts w:eastAsia="Times New Roman" w:cs="Arial"/>
          <w:lang w:eastAsia="en-GB"/>
        </w:rPr>
      </w:pPr>
      <w:r w:rsidRPr="00E468B6">
        <w:rPr>
          <w:rFonts w:eastAsia="Times New Roman" w:cs="Arial"/>
          <w:lang w:eastAsia="en-GB"/>
        </w:rPr>
        <w:t xml:space="preserve">The </w:t>
      </w:r>
      <w:r w:rsidR="00EE3498" w:rsidRPr="00E468B6">
        <w:rPr>
          <w:rFonts w:eastAsia="Times New Roman" w:cs="Arial"/>
          <w:lang w:eastAsia="en-GB"/>
        </w:rPr>
        <w:t xml:space="preserve">Group has a </w:t>
      </w:r>
      <w:r w:rsidR="007D10B9" w:rsidRPr="00E468B6">
        <w:rPr>
          <w:rFonts w:eastAsia="Times New Roman" w:cs="Arial"/>
          <w:lang w:eastAsia="en-GB"/>
        </w:rPr>
        <w:t>Speak Up</w:t>
      </w:r>
      <w:r w:rsidRPr="00E468B6">
        <w:rPr>
          <w:rFonts w:eastAsia="Times New Roman" w:cs="Arial"/>
          <w:lang w:eastAsia="en-GB"/>
        </w:rPr>
        <w:t xml:space="preserve"> </w:t>
      </w:r>
      <w:proofErr w:type="gramStart"/>
      <w:r w:rsidRPr="00E468B6">
        <w:rPr>
          <w:rFonts w:eastAsia="Times New Roman" w:cs="Arial"/>
          <w:lang w:eastAsia="en-GB"/>
        </w:rPr>
        <w:t>Policy</w:t>
      </w:r>
      <w:proofErr w:type="gramEnd"/>
      <w:r w:rsidRPr="00E468B6">
        <w:rPr>
          <w:rFonts w:eastAsia="Times New Roman" w:cs="Arial"/>
          <w:lang w:eastAsia="en-GB"/>
        </w:rPr>
        <w:t xml:space="preserve"> </w:t>
      </w:r>
      <w:r w:rsidR="007D10B9" w:rsidRPr="00E468B6">
        <w:rPr>
          <w:rFonts w:eastAsia="Times New Roman" w:cs="Arial"/>
          <w:lang w:eastAsia="en-GB"/>
        </w:rPr>
        <w:t>and</w:t>
      </w:r>
      <w:r w:rsidR="006459BD" w:rsidRPr="00E468B6">
        <w:rPr>
          <w:rFonts w:eastAsia="Times New Roman" w:cs="Arial"/>
          <w:lang w:eastAsia="en-GB"/>
        </w:rPr>
        <w:t xml:space="preserve"> all </w:t>
      </w:r>
      <w:r w:rsidR="00C3538A" w:rsidRPr="00E468B6">
        <w:rPr>
          <w:rFonts w:eastAsia="Times New Roman" w:cs="Arial"/>
          <w:lang w:eastAsia="en-GB"/>
        </w:rPr>
        <w:t>staff undergo</w:t>
      </w:r>
      <w:r w:rsidR="00611129" w:rsidRPr="00E468B6">
        <w:rPr>
          <w:rFonts w:eastAsia="Times New Roman" w:cs="Arial"/>
          <w:lang w:eastAsia="en-GB"/>
        </w:rPr>
        <w:t xml:space="preserve"> annual</w:t>
      </w:r>
      <w:r w:rsidRPr="00E468B6">
        <w:rPr>
          <w:rFonts w:eastAsia="Times New Roman" w:cs="Arial"/>
          <w:lang w:eastAsia="en-GB"/>
        </w:rPr>
        <w:t xml:space="preserve"> awareness sessions so that they </w:t>
      </w:r>
      <w:r w:rsidR="00663823" w:rsidRPr="00E468B6">
        <w:rPr>
          <w:rFonts w:eastAsia="Times New Roman" w:cs="Arial"/>
          <w:lang w:eastAsia="en-GB"/>
        </w:rPr>
        <w:t xml:space="preserve">understand the Policy and </w:t>
      </w:r>
      <w:r w:rsidRPr="00E468B6">
        <w:rPr>
          <w:rFonts w:eastAsia="Times New Roman" w:cs="Arial"/>
          <w:lang w:eastAsia="en-GB"/>
        </w:rPr>
        <w:t>are</w:t>
      </w:r>
      <w:r w:rsidR="00BE5CB4" w:rsidRPr="00E468B6">
        <w:rPr>
          <w:rFonts w:eastAsia="Times New Roman" w:cs="Arial"/>
          <w:lang w:eastAsia="en-GB"/>
        </w:rPr>
        <w:t xml:space="preserve"> clear on the </w:t>
      </w:r>
      <w:r w:rsidRPr="00E468B6">
        <w:rPr>
          <w:rFonts w:eastAsia="Times New Roman" w:cs="Arial"/>
          <w:lang w:eastAsia="en-GB"/>
        </w:rPr>
        <w:t>process for raising concerns.</w:t>
      </w:r>
      <w:r w:rsidR="006459BD" w:rsidRPr="00E468B6">
        <w:rPr>
          <w:rFonts w:eastAsia="Times New Roman" w:cs="Arial"/>
          <w:lang w:eastAsia="en-GB"/>
        </w:rPr>
        <w:t xml:space="preserve">  New starters are also made aware of this Policy and how to report.</w:t>
      </w:r>
    </w:p>
    <w:p w14:paraId="69A99F52" w14:textId="77777777" w:rsidR="008B51EB" w:rsidRPr="00E468B6" w:rsidRDefault="008B51EB" w:rsidP="00D17449">
      <w:pPr>
        <w:shd w:val="clear" w:color="auto" w:fill="FFFFFF"/>
        <w:spacing w:after="0"/>
        <w:jc w:val="both"/>
        <w:rPr>
          <w:rFonts w:eastAsia="Times New Roman" w:cs="Arial"/>
          <w:lang w:eastAsia="en-GB"/>
        </w:rPr>
      </w:pPr>
    </w:p>
    <w:p w14:paraId="2B520606" w14:textId="6A3C7A25" w:rsidR="008B51EB" w:rsidRPr="00E468B6" w:rsidRDefault="008B51EB" w:rsidP="00D17449">
      <w:pPr>
        <w:shd w:val="clear" w:color="auto" w:fill="FFFFFF"/>
        <w:spacing w:after="0"/>
        <w:jc w:val="both"/>
        <w:rPr>
          <w:rFonts w:eastAsia="Times New Roman" w:cs="Arial"/>
          <w:lang w:eastAsia="en-GB"/>
        </w:rPr>
      </w:pPr>
      <w:r w:rsidRPr="00E468B6">
        <w:rPr>
          <w:rFonts w:eastAsia="Times New Roman" w:cs="Arial"/>
          <w:lang w:eastAsia="en-GB"/>
        </w:rPr>
        <w:t xml:space="preserve">The </w:t>
      </w:r>
      <w:r w:rsidR="00BE5CB4" w:rsidRPr="00E468B6">
        <w:rPr>
          <w:rFonts w:eastAsia="Times New Roman" w:cs="Arial"/>
          <w:lang w:eastAsia="en-GB"/>
        </w:rPr>
        <w:t>Safeguarding</w:t>
      </w:r>
      <w:r w:rsidRPr="00E468B6">
        <w:rPr>
          <w:rFonts w:eastAsia="Times New Roman" w:cs="Arial"/>
          <w:lang w:eastAsia="en-GB"/>
        </w:rPr>
        <w:t xml:space="preserve"> </w:t>
      </w:r>
      <w:r w:rsidR="00BE5CB4" w:rsidRPr="00E468B6">
        <w:rPr>
          <w:rFonts w:eastAsia="Times New Roman" w:cs="Arial"/>
          <w:lang w:eastAsia="en-GB"/>
        </w:rPr>
        <w:t>Policy</w:t>
      </w:r>
      <w:r w:rsidR="006459BD" w:rsidRPr="00E468B6">
        <w:rPr>
          <w:rFonts w:eastAsia="Times New Roman" w:cs="Arial"/>
          <w:lang w:eastAsia="en-GB"/>
        </w:rPr>
        <w:t xml:space="preserve"> is </w:t>
      </w:r>
      <w:r w:rsidR="00BE5CB4" w:rsidRPr="00E468B6">
        <w:rPr>
          <w:rFonts w:eastAsia="Times New Roman" w:cs="Arial"/>
          <w:lang w:eastAsia="en-GB"/>
        </w:rPr>
        <w:t xml:space="preserve">separated so that we </w:t>
      </w:r>
      <w:r w:rsidR="006459BD" w:rsidRPr="00E468B6">
        <w:rPr>
          <w:rFonts w:eastAsia="Times New Roman" w:cs="Arial"/>
          <w:lang w:eastAsia="en-GB"/>
        </w:rPr>
        <w:t>h</w:t>
      </w:r>
      <w:r w:rsidR="00BE5CB4" w:rsidRPr="00E468B6">
        <w:rPr>
          <w:rFonts w:eastAsia="Times New Roman" w:cs="Arial"/>
          <w:lang w:eastAsia="en-GB"/>
        </w:rPr>
        <w:t xml:space="preserve">ave a dedicated policy for Adults and Children.  Training sessions </w:t>
      </w:r>
      <w:r w:rsidR="006459BD" w:rsidRPr="00E468B6">
        <w:rPr>
          <w:rFonts w:eastAsia="Times New Roman" w:cs="Arial"/>
          <w:lang w:eastAsia="en-GB"/>
        </w:rPr>
        <w:t xml:space="preserve">continue to be </w:t>
      </w:r>
      <w:r w:rsidR="00BE5CB4" w:rsidRPr="00E468B6">
        <w:rPr>
          <w:rFonts w:eastAsia="Times New Roman" w:cs="Arial"/>
          <w:lang w:eastAsia="en-GB"/>
        </w:rPr>
        <w:t>held with all staff on these policies and how concerns should be raised to the Safeguarding Team.</w:t>
      </w:r>
      <w:r w:rsidR="006D5D8A" w:rsidRPr="00E468B6">
        <w:rPr>
          <w:rFonts w:eastAsia="Times New Roman" w:cs="Arial"/>
          <w:lang w:eastAsia="en-GB"/>
        </w:rPr>
        <w:t xml:space="preserve">  This training is also being extended to volunteers and agency staff.</w:t>
      </w:r>
    </w:p>
    <w:p w14:paraId="04BDE9FA" w14:textId="4E81869A" w:rsidR="008B51EB" w:rsidRPr="00E468B6" w:rsidRDefault="008B51EB" w:rsidP="00D17449">
      <w:pPr>
        <w:shd w:val="clear" w:color="auto" w:fill="FFFFFF"/>
        <w:spacing w:after="0"/>
        <w:jc w:val="both"/>
        <w:rPr>
          <w:rFonts w:eastAsia="Times New Roman" w:cs="Arial"/>
          <w:lang w:eastAsia="en-GB"/>
        </w:rPr>
      </w:pPr>
    </w:p>
    <w:p w14:paraId="10D03A4F" w14:textId="4131AA16" w:rsidR="007D02E0" w:rsidRPr="00E468B6" w:rsidRDefault="00663823" w:rsidP="00E137BB">
      <w:pPr>
        <w:shd w:val="clear" w:color="auto" w:fill="FFFFFF"/>
        <w:spacing w:after="0"/>
        <w:jc w:val="both"/>
        <w:rPr>
          <w:rFonts w:eastAsia="Times New Roman" w:cs="Arial"/>
          <w:lang w:eastAsia="en-GB"/>
        </w:rPr>
      </w:pPr>
      <w:r w:rsidRPr="00E468B6">
        <w:rPr>
          <w:rFonts w:eastAsia="Times New Roman" w:cs="Arial"/>
          <w:lang w:eastAsia="en-GB"/>
        </w:rPr>
        <w:t>The Group’s</w:t>
      </w:r>
      <w:r w:rsidR="007D02E0" w:rsidRPr="00E468B6">
        <w:rPr>
          <w:rFonts w:eastAsia="Times New Roman" w:cs="Arial"/>
          <w:lang w:eastAsia="en-GB"/>
        </w:rPr>
        <w:t xml:space="preserve"> SHE Health &amp; Safety Software manag</w:t>
      </w:r>
      <w:r w:rsidR="00E137BB" w:rsidRPr="00E468B6">
        <w:rPr>
          <w:rFonts w:eastAsia="Times New Roman" w:cs="Arial"/>
          <w:lang w:eastAsia="en-GB"/>
        </w:rPr>
        <w:t>es</w:t>
      </w:r>
      <w:r w:rsidR="007D02E0" w:rsidRPr="00E468B6">
        <w:rPr>
          <w:rFonts w:eastAsia="Times New Roman" w:cs="Arial"/>
          <w:lang w:eastAsia="en-GB"/>
        </w:rPr>
        <w:t xml:space="preserve"> a range of health &amp; safety activities </w:t>
      </w:r>
      <w:r w:rsidR="00E137BB" w:rsidRPr="00E468B6">
        <w:rPr>
          <w:rFonts w:eastAsia="Times New Roman" w:cs="Arial"/>
          <w:lang w:eastAsia="en-GB"/>
        </w:rPr>
        <w:t xml:space="preserve">and has also </w:t>
      </w:r>
      <w:r w:rsidR="007D02E0" w:rsidRPr="00E468B6">
        <w:rPr>
          <w:rFonts w:eastAsia="Times New Roman" w:cs="Arial"/>
          <w:lang w:eastAsia="en-GB"/>
        </w:rPr>
        <w:t>improve</w:t>
      </w:r>
      <w:r w:rsidR="00E137BB" w:rsidRPr="00E468B6">
        <w:rPr>
          <w:rFonts w:eastAsia="Times New Roman" w:cs="Arial"/>
          <w:lang w:eastAsia="en-GB"/>
        </w:rPr>
        <w:t>d</w:t>
      </w:r>
      <w:r w:rsidR="007D02E0" w:rsidRPr="00E468B6">
        <w:rPr>
          <w:rFonts w:eastAsia="Times New Roman" w:cs="Arial"/>
          <w:lang w:eastAsia="en-GB"/>
        </w:rPr>
        <w:t xml:space="preserve"> the reporting and management of safeguarding cases.</w:t>
      </w:r>
      <w:r w:rsidR="0074222B" w:rsidRPr="00E468B6">
        <w:rPr>
          <w:rFonts w:eastAsia="Times New Roman" w:cs="Arial"/>
          <w:lang w:eastAsia="en-GB"/>
        </w:rPr>
        <w:t xml:space="preserve">  </w:t>
      </w:r>
      <w:r w:rsidR="002F5D1F" w:rsidRPr="00E468B6">
        <w:rPr>
          <w:rFonts w:eastAsia="Times New Roman" w:cs="Arial"/>
          <w:lang w:eastAsia="en-GB"/>
        </w:rPr>
        <w:t xml:space="preserve"> </w:t>
      </w:r>
    </w:p>
    <w:p w14:paraId="2956D879" w14:textId="03BB6291" w:rsidR="00C3538A" w:rsidRPr="00E468B6" w:rsidRDefault="00C3538A" w:rsidP="00E137BB">
      <w:pPr>
        <w:shd w:val="clear" w:color="auto" w:fill="FFFFFF"/>
        <w:spacing w:after="0"/>
        <w:jc w:val="both"/>
        <w:rPr>
          <w:rFonts w:eastAsia="Times New Roman" w:cs="Arial"/>
          <w:lang w:eastAsia="en-GB"/>
        </w:rPr>
      </w:pPr>
    </w:p>
    <w:p w14:paraId="1FAEA29B" w14:textId="42B7E360" w:rsidR="00DE5E15" w:rsidRPr="00E468B6" w:rsidRDefault="009C3E10" w:rsidP="00E137BB">
      <w:pPr>
        <w:shd w:val="clear" w:color="auto" w:fill="FFFFFF"/>
        <w:spacing w:after="0"/>
        <w:jc w:val="both"/>
        <w:rPr>
          <w:rFonts w:eastAsia="Times New Roman" w:cs="Arial"/>
          <w:lang w:eastAsia="en-GB"/>
        </w:rPr>
      </w:pPr>
      <w:r w:rsidRPr="00E468B6">
        <w:rPr>
          <w:rFonts w:eastAsia="Times New Roman" w:cs="Arial"/>
          <w:lang w:eastAsia="en-GB"/>
        </w:rPr>
        <w:t>As sub-contractors are used on the Group’s construction projects, s</w:t>
      </w:r>
      <w:r w:rsidR="00C3538A" w:rsidRPr="00E468B6">
        <w:rPr>
          <w:rFonts w:eastAsia="Times New Roman" w:cs="Arial"/>
          <w:lang w:eastAsia="en-GB"/>
        </w:rPr>
        <w:t xml:space="preserve">pecific training has been carried out with M&amp;Y </w:t>
      </w:r>
      <w:r w:rsidR="008141A6" w:rsidRPr="00E468B6">
        <w:rPr>
          <w:rFonts w:eastAsia="Times New Roman" w:cs="Arial"/>
          <w:lang w:eastAsia="en-GB"/>
        </w:rPr>
        <w:t xml:space="preserve">Maintenance and Construction </w:t>
      </w:r>
      <w:r w:rsidR="00C3538A" w:rsidRPr="00E468B6">
        <w:rPr>
          <w:rFonts w:eastAsia="Times New Roman" w:cs="Arial"/>
          <w:lang w:eastAsia="en-GB"/>
        </w:rPr>
        <w:t>site staff</w:t>
      </w:r>
      <w:r w:rsidR="004A6C27" w:rsidRPr="00E468B6">
        <w:rPr>
          <w:rFonts w:eastAsia="Times New Roman" w:cs="Arial"/>
          <w:lang w:eastAsia="en-GB"/>
        </w:rPr>
        <w:t xml:space="preserve"> </w:t>
      </w:r>
      <w:r w:rsidR="001F563D" w:rsidRPr="00E468B6">
        <w:rPr>
          <w:rFonts w:eastAsia="Times New Roman" w:cs="Arial"/>
          <w:lang w:eastAsia="en-GB"/>
        </w:rPr>
        <w:t>to raise their awareness around identifying individuals who may be</w:t>
      </w:r>
      <w:r w:rsidR="00DE5E15" w:rsidRPr="00E468B6">
        <w:rPr>
          <w:rFonts w:eastAsia="Times New Roman" w:cs="Arial"/>
          <w:lang w:eastAsia="en-GB"/>
        </w:rPr>
        <w:t xml:space="preserve"> victims of modern slavery.</w:t>
      </w:r>
    </w:p>
    <w:p w14:paraId="173E9243" w14:textId="567DD42D" w:rsidR="003D5E76" w:rsidRPr="00E468B6" w:rsidRDefault="003D5E76" w:rsidP="00E137BB">
      <w:pPr>
        <w:shd w:val="clear" w:color="auto" w:fill="FFFFFF"/>
        <w:spacing w:after="0"/>
        <w:jc w:val="both"/>
        <w:rPr>
          <w:rFonts w:eastAsia="Times New Roman" w:cs="Arial"/>
          <w:lang w:eastAsia="en-GB"/>
        </w:rPr>
      </w:pPr>
    </w:p>
    <w:p w14:paraId="07DCDEC1" w14:textId="14EB9E52" w:rsidR="00E60FF8" w:rsidRPr="00E468B6" w:rsidRDefault="00E60FF8" w:rsidP="00D17449">
      <w:pPr>
        <w:shd w:val="clear" w:color="auto" w:fill="FFFFFF"/>
        <w:spacing w:after="0"/>
        <w:jc w:val="both"/>
        <w:rPr>
          <w:rFonts w:eastAsia="Times New Roman" w:cs="Arial"/>
          <w:lang w:eastAsia="en-GB"/>
        </w:rPr>
      </w:pPr>
      <w:r w:rsidRPr="00E468B6">
        <w:rPr>
          <w:rFonts w:eastAsia="Times New Roman" w:cs="Arial"/>
          <w:b/>
          <w:lang w:eastAsia="en-GB"/>
        </w:rPr>
        <w:t>Ongoing Action</w:t>
      </w:r>
      <w:r w:rsidR="003D7CE5" w:rsidRPr="00E468B6">
        <w:rPr>
          <w:rFonts w:eastAsia="Times New Roman" w:cs="Arial"/>
          <w:b/>
          <w:lang w:eastAsia="en-GB"/>
        </w:rPr>
        <w:t xml:space="preserve">:  </w:t>
      </w:r>
      <w:r w:rsidRPr="00E468B6">
        <w:rPr>
          <w:rFonts w:eastAsia="Times New Roman" w:cs="Arial"/>
          <w:lang w:eastAsia="en-GB"/>
        </w:rPr>
        <w:t>We will continue to review our response to the prevention of modern slavery and human trafficking over the next 12 months by:</w:t>
      </w:r>
    </w:p>
    <w:p w14:paraId="3F5A35DB" w14:textId="77777777" w:rsidR="00E60FF8" w:rsidRPr="00E468B6" w:rsidRDefault="00E60FF8" w:rsidP="00D17449">
      <w:pPr>
        <w:shd w:val="clear" w:color="auto" w:fill="FFFFFF"/>
        <w:spacing w:after="0"/>
        <w:jc w:val="both"/>
        <w:rPr>
          <w:rFonts w:eastAsia="Times New Roman" w:cs="Arial"/>
          <w:lang w:eastAsia="en-GB"/>
        </w:rPr>
      </w:pPr>
    </w:p>
    <w:p w14:paraId="02D0DEB1" w14:textId="393F2C7B" w:rsidR="00254C6E" w:rsidRPr="00E468B6" w:rsidRDefault="00254C6E" w:rsidP="00424842">
      <w:pPr>
        <w:pStyle w:val="ListParagraph"/>
        <w:numPr>
          <w:ilvl w:val="0"/>
          <w:numId w:val="5"/>
        </w:numPr>
        <w:shd w:val="clear" w:color="auto" w:fill="FFFFFF"/>
        <w:spacing w:after="0"/>
        <w:ind w:left="426" w:hanging="426"/>
        <w:jc w:val="both"/>
        <w:rPr>
          <w:rFonts w:eastAsia="Times New Roman" w:cs="Arial"/>
          <w:lang w:eastAsia="en-GB"/>
        </w:rPr>
      </w:pPr>
      <w:r w:rsidRPr="00E468B6">
        <w:rPr>
          <w:rFonts w:eastAsia="Times New Roman" w:cs="Arial"/>
          <w:lang w:eastAsia="en-GB"/>
        </w:rPr>
        <w:t>Continuing to raise awareness with staff with a particular emphasis on those staff working with vulnerable groups or in areas that have been identified as having a high predication for mode</w:t>
      </w:r>
      <w:r w:rsidR="006D5D8A" w:rsidRPr="00E468B6">
        <w:rPr>
          <w:rFonts w:eastAsia="Times New Roman" w:cs="Arial"/>
          <w:lang w:eastAsia="en-GB"/>
        </w:rPr>
        <w:t>rn slavery or human trafficking led by the Safeguarding Team</w:t>
      </w:r>
    </w:p>
    <w:p w14:paraId="5A3F7FC9" w14:textId="479A3397" w:rsidR="008B005E" w:rsidRPr="00E468B6" w:rsidRDefault="008B005E" w:rsidP="00424842">
      <w:pPr>
        <w:pStyle w:val="ListParagraph"/>
        <w:numPr>
          <w:ilvl w:val="0"/>
          <w:numId w:val="5"/>
        </w:numPr>
        <w:shd w:val="clear" w:color="auto" w:fill="FFFFFF"/>
        <w:spacing w:after="0"/>
        <w:ind w:left="426" w:hanging="426"/>
        <w:jc w:val="both"/>
        <w:rPr>
          <w:rFonts w:eastAsia="Times New Roman" w:cs="Arial"/>
          <w:lang w:eastAsia="en-GB"/>
        </w:rPr>
      </w:pPr>
      <w:r w:rsidRPr="00E468B6">
        <w:rPr>
          <w:rFonts w:eastAsia="Times New Roman" w:cs="Arial"/>
          <w:lang w:eastAsia="en-GB"/>
        </w:rPr>
        <w:t>Continuing to strengthen the Group’s procurement activitie</w:t>
      </w:r>
      <w:r w:rsidR="00341C48" w:rsidRPr="00E468B6">
        <w:rPr>
          <w:rFonts w:eastAsia="Times New Roman" w:cs="Arial"/>
          <w:lang w:eastAsia="en-GB"/>
        </w:rPr>
        <w:t xml:space="preserve">s </w:t>
      </w:r>
      <w:proofErr w:type="gramStart"/>
      <w:r w:rsidR="00341C48" w:rsidRPr="00E468B6">
        <w:rPr>
          <w:rFonts w:eastAsia="Times New Roman" w:cs="Arial"/>
          <w:lang w:eastAsia="en-GB"/>
        </w:rPr>
        <w:t>in order to</w:t>
      </w:r>
      <w:proofErr w:type="gramEnd"/>
      <w:r w:rsidR="00341C48" w:rsidRPr="00E468B6">
        <w:rPr>
          <w:rFonts w:eastAsia="Times New Roman" w:cs="Arial"/>
          <w:lang w:eastAsia="en-GB"/>
        </w:rPr>
        <w:t xml:space="preserve"> </w:t>
      </w:r>
      <w:r w:rsidR="00C711D4" w:rsidRPr="00E468B6">
        <w:rPr>
          <w:rFonts w:eastAsia="Times New Roman" w:cs="Arial"/>
          <w:lang w:eastAsia="en-GB"/>
        </w:rPr>
        <w:t>maximise social value and foster collaborative partnership a</w:t>
      </w:r>
      <w:r w:rsidR="002E117F" w:rsidRPr="00E468B6">
        <w:rPr>
          <w:rFonts w:eastAsia="Times New Roman" w:cs="Arial"/>
          <w:lang w:eastAsia="en-GB"/>
        </w:rPr>
        <w:t>rrangements</w:t>
      </w:r>
    </w:p>
    <w:p w14:paraId="15515E12" w14:textId="2B3152B9" w:rsidR="00FB2DFE" w:rsidRDefault="00A93D08" w:rsidP="00424842">
      <w:pPr>
        <w:pStyle w:val="ListParagraph"/>
        <w:numPr>
          <w:ilvl w:val="0"/>
          <w:numId w:val="5"/>
        </w:numPr>
        <w:shd w:val="clear" w:color="auto" w:fill="FFFFFF"/>
        <w:spacing w:after="0"/>
        <w:ind w:left="426" w:hanging="426"/>
        <w:jc w:val="both"/>
        <w:rPr>
          <w:rFonts w:eastAsia="Times New Roman" w:cs="Arial"/>
          <w:lang w:eastAsia="en-GB"/>
        </w:rPr>
      </w:pPr>
      <w:r w:rsidRPr="00E468B6">
        <w:rPr>
          <w:rFonts w:eastAsia="Times New Roman" w:cs="Arial"/>
          <w:lang w:eastAsia="en-GB"/>
        </w:rPr>
        <w:t>Continuing to s</w:t>
      </w:r>
      <w:r w:rsidR="00FB2DFE" w:rsidRPr="00E468B6">
        <w:rPr>
          <w:rFonts w:eastAsia="Times New Roman" w:cs="Arial"/>
          <w:lang w:eastAsia="en-GB"/>
        </w:rPr>
        <w:t>trengthen our process for supplier risk assessments</w:t>
      </w:r>
      <w:r w:rsidR="001B704E" w:rsidRPr="00E468B6">
        <w:rPr>
          <w:rFonts w:eastAsia="Times New Roman" w:cs="Arial"/>
          <w:lang w:eastAsia="en-GB"/>
        </w:rPr>
        <w:t xml:space="preserve"> </w:t>
      </w:r>
      <w:r w:rsidR="00183BC4" w:rsidRPr="00E468B6">
        <w:rPr>
          <w:rFonts w:eastAsia="Times New Roman" w:cs="Arial"/>
          <w:lang w:eastAsia="en-GB"/>
        </w:rPr>
        <w:t>that includes</w:t>
      </w:r>
      <w:r w:rsidR="001B704E" w:rsidRPr="00E468B6">
        <w:rPr>
          <w:rFonts w:eastAsia="Times New Roman" w:cs="Arial"/>
          <w:lang w:eastAsia="en-GB"/>
        </w:rPr>
        <w:t xml:space="preserve"> collect</w:t>
      </w:r>
      <w:r w:rsidR="00E9418F" w:rsidRPr="00E468B6">
        <w:rPr>
          <w:rFonts w:eastAsia="Times New Roman" w:cs="Arial"/>
          <w:lang w:eastAsia="en-GB"/>
        </w:rPr>
        <w:t>ing</w:t>
      </w:r>
      <w:r w:rsidR="001B704E" w:rsidRPr="00E468B6">
        <w:rPr>
          <w:rFonts w:eastAsia="Times New Roman" w:cs="Arial"/>
          <w:lang w:eastAsia="en-GB"/>
        </w:rPr>
        <w:t xml:space="preserve"> information on their cyber security and modern slavery compliance</w:t>
      </w:r>
    </w:p>
    <w:p w14:paraId="54D9593F" w14:textId="050DDF36" w:rsidR="00294EC5" w:rsidRPr="00E468B6" w:rsidRDefault="00294EC5" w:rsidP="00424842">
      <w:pPr>
        <w:pStyle w:val="ListParagraph"/>
        <w:numPr>
          <w:ilvl w:val="0"/>
          <w:numId w:val="5"/>
        </w:numPr>
        <w:shd w:val="clear" w:color="auto" w:fill="FFFFFF"/>
        <w:spacing w:after="0"/>
        <w:ind w:left="426" w:hanging="426"/>
        <w:jc w:val="both"/>
        <w:rPr>
          <w:rFonts w:eastAsia="Times New Roman" w:cs="Arial"/>
          <w:lang w:eastAsia="en-GB"/>
        </w:rPr>
      </w:pPr>
      <w:r>
        <w:rPr>
          <w:rFonts w:eastAsia="Times New Roman" w:cs="Arial"/>
          <w:lang w:eastAsia="en-GB"/>
        </w:rPr>
        <w:t xml:space="preserve">Updating </w:t>
      </w:r>
      <w:r w:rsidR="00C2775D">
        <w:rPr>
          <w:rFonts w:eastAsia="Times New Roman" w:cs="Arial"/>
          <w:lang w:eastAsia="en-GB"/>
        </w:rPr>
        <w:t>our Procurement Strategy and processes following the implementation of the new eProcurement system</w:t>
      </w:r>
    </w:p>
    <w:p w14:paraId="74467E89" w14:textId="77777777" w:rsidR="00F16BFA" w:rsidRPr="00E468B6" w:rsidRDefault="00F16BFA" w:rsidP="00F16BFA">
      <w:pPr>
        <w:shd w:val="clear" w:color="auto" w:fill="FFFFFF"/>
        <w:spacing w:after="0"/>
        <w:jc w:val="both"/>
        <w:rPr>
          <w:rFonts w:eastAsia="Times New Roman" w:cs="Arial"/>
          <w:lang w:eastAsia="en-GB"/>
        </w:rPr>
      </w:pPr>
    </w:p>
    <w:p w14:paraId="123ADBBF" w14:textId="77777777" w:rsidR="00C57C4E" w:rsidRPr="00E468B6" w:rsidRDefault="00C57C4E" w:rsidP="00D17449">
      <w:pPr>
        <w:shd w:val="clear" w:color="auto" w:fill="FFFFFF"/>
        <w:spacing w:after="0"/>
        <w:jc w:val="both"/>
        <w:rPr>
          <w:rFonts w:eastAsia="Times New Roman" w:cs="Arial"/>
          <w:lang w:eastAsia="en-GB"/>
        </w:rPr>
      </w:pPr>
      <w:r w:rsidRPr="00E468B6">
        <w:rPr>
          <w:rFonts w:eastAsia="Times New Roman" w:cs="Arial"/>
          <w:lang w:eastAsia="en-GB"/>
        </w:rPr>
        <w:t>Regenda will take steps to report any suspected or actual</w:t>
      </w:r>
      <w:r w:rsidR="00432412" w:rsidRPr="00E468B6">
        <w:rPr>
          <w:rFonts w:eastAsia="Times New Roman" w:cs="Arial"/>
          <w:lang w:eastAsia="en-GB"/>
        </w:rPr>
        <w:t xml:space="preserve"> acts of modern slavery or human trafficking to the relevant authorities.</w:t>
      </w:r>
      <w:r w:rsidRPr="00E468B6">
        <w:rPr>
          <w:rFonts w:eastAsia="Times New Roman" w:cs="Arial"/>
          <w:lang w:eastAsia="en-GB"/>
        </w:rPr>
        <w:t xml:space="preserve"> </w:t>
      </w:r>
    </w:p>
    <w:p w14:paraId="770CDFFC" w14:textId="77777777" w:rsidR="00432412" w:rsidRPr="00E468B6" w:rsidRDefault="00432412" w:rsidP="00D17449">
      <w:pPr>
        <w:shd w:val="clear" w:color="auto" w:fill="FFFFFF"/>
        <w:spacing w:after="0"/>
        <w:jc w:val="both"/>
        <w:rPr>
          <w:rFonts w:eastAsia="Times New Roman" w:cs="Arial"/>
          <w:lang w:eastAsia="en-GB"/>
        </w:rPr>
      </w:pPr>
    </w:p>
    <w:p w14:paraId="43F9D031" w14:textId="404D8F05" w:rsidR="00D17449" w:rsidRPr="00E468B6" w:rsidRDefault="00F16854" w:rsidP="00D17449">
      <w:pPr>
        <w:shd w:val="clear" w:color="auto" w:fill="FFFFFF"/>
        <w:spacing w:after="0"/>
        <w:jc w:val="both"/>
        <w:rPr>
          <w:rFonts w:eastAsia="Times New Roman" w:cs="Arial"/>
          <w:lang w:eastAsia="en-GB"/>
        </w:rPr>
      </w:pPr>
      <w:r w:rsidRPr="00E468B6">
        <w:rPr>
          <w:rFonts w:eastAsia="Times New Roman" w:cs="Arial"/>
          <w:lang w:eastAsia="en-GB"/>
        </w:rPr>
        <w:t>This statement is made under section 54(1) of the Modern Slavery Act 2015</w:t>
      </w:r>
      <w:r w:rsidR="00CE4993" w:rsidRPr="00E468B6">
        <w:rPr>
          <w:rFonts w:eastAsia="Times New Roman" w:cs="Arial"/>
          <w:lang w:eastAsia="en-GB"/>
        </w:rPr>
        <w:t xml:space="preserve"> for the financial year </w:t>
      </w:r>
      <w:r w:rsidRPr="00E468B6">
        <w:rPr>
          <w:rFonts w:eastAsia="Times New Roman" w:cs="Arial"/>
          <w:lang w:eastAsia="en-GB"/>
        </w:rPr>
        <w:t xml:space="preserve">ending 31 March </w:t>
      </w:r>
      <w:r w:rsidR="00392608" w:rsidRPr="00E468B6">
        <w:rPr>
          <w:rFonts w:eastAsia="Times New Roman" w:cs="Arial"/>
          <w:lang w:eastAsia="en-GB"/>
        </w:rPr>
        <w:t>202</w:t>
      </w:r>
      <w:r w:rsidR="005B46A7">
        <w:rPr>
          <w:rFonts w:eastAsia="Times New Roman" w:cs="Arial"/>
          <w:lang w:eastAsia="en-GB"/>
        </w:rPr>
        <w:t>5</w:t>
      </w:r>
      <w:r w:rsidR="00392608" w:rsidRPr="00E468B6">
        <w:rPr>
          <w:rFonts w:eastAsia="Times New Roman" w:cs="Arial"/>
          <w:lang w:eastAsia="en-GB"/>
        </w:rPr>
        <w:t xml:space="preserve"> </w:t>
      </w:r>
      <w:r w:rsidR="008141A6" w:rsidRPr="00E468B6">
        <w:rPr>
          <w:rFonts w:eastAsia="Times New Roman" w:cs="Arial"/>
          <w:lang w:eastAsia="en-GB"/>
        </w:rPr>
        <w:t>d</w:t>
      </w:r>
      <w:r w:rsidR="00C41428" w:rsidRPr="00E468B6">
        <w:rPr>
          <w:rFonts w:eastAsia="Times New Roman" w:cs="Arial"/>
          <w:lang w:eastAsia="en-GB"/>
        </w:rPr>
        <w:t xml:space="preserve">uring which time the </w:t>
      </w:r>
      <w:r w:rsidRPr="00E468B6">
        <w:rPr>
          <w:rFonts w:eastAsia="Times New Roman" w:cs="Arial"/>
          <w:lang w:eastAsia="en-GB"/>
        </w:rPr>
        <w:t>turnover of the Group exceed</w:t>
      </w:r>
      <w:r w:rsidR="00C41428" w:rsidRPr="00E468B6">
        <w:rPr>
          <w:rFonts w:eastAsia="Times New Roman" w:cs="Arial"/>
          <w:lang w:eastAsia="en-GB"/>
        </w:rPr>
        <w:t>ed</w:t>
      </w:r>
      <w:r w:rsidRPr="00E468B6">
        <w:rPr>
          <w:rFonts w:eastAsia="Times New Roman" w:cs="Arial"/>
          <w:lang w:eastAsia="en-GB"/>
        </w:rPr>
        <w:t xml:space="preserve"> £36 million.</w:t>
      </w:r>
    </w:p>
    <w:p w14:paraId="61B4B533" w14:textId="7A748130" w:rsidR="005F0F09" w:rsidRPr="00E468B6" w:rsidRDefault="00F16854" w:rsidP="00D17449">
      <w:pPr>
        <w:shd w:val="clear" w:color="auto" w:fill="FFFFFF"/>
        <w:spacing w:after="0"/>
        <w:jc w:val="both"/>
        <w:rPr>
          <w:rFonts w:eastAsia="Times New Roman" w:cs="Arial"/>
          <w:lang w:eastAsia="en-GB"/>
        </w:rPr>
      </w:pPr>
      <w:r w:rsidRPr="00E468B6">
        <w:rPr>
          <w:rFonts w:eastAsia="Times New Roman" w:cs="Arial"/>
          <w:lang w:eastAsia="en-GB"/>
        </w:rPr>
        <w:br/>
        <w:t xml:space="preserve">This statement </w:t>
      </w:r>
      <w:r w:rsidR="00C41428" w:rsidRPr="00E468B6">
        <w:rPr>
          <w:rFonts w:eastAsia="Times New Roman" w:cs="Arial"/>
          <w:lang w:eastAsia="en-GB"/>
        </w:rPr>
        <w:t xml:space="preserve">has been </w:t>
      </w:r>
      <w:r w:rsidRPr="00E468B6">
        <w:rPr>
          <w:rFonts w:eastAsia="Times New Roman" w:cs="Arial"/>
          <w:lang w:eastAsia="en-GB"/>
        </w:rPr>
        <w:t xml:space="preserve">approved by </w:t>
      </w:r>
      <w:proofErr w:type="spellStart"/>
      <w:r w:rsidR="00C41428" w:rsidRPr="00E468B6">
        <w:rPr>
          <w:rFonts w:eastAsia="Times New Roman" w:cs="Arial"/>
          <w:lang w:eastAsia="en-GB"/>
        </w:rPr>
        <w:t>Regenda’s</w:t>
      </w:r>
      <w:proofErr w:type="spellEnd"/>
      <w:r w:rsidR="00C41428" w:rsidRPr="00E468B6">
        <w:rPr>
          <w:rFonts w:eastAsia="Times New Roman" w:cs="Arial"/>
          <w:lang w:eastAsia="en-GB"/>
        </w:rPr>
        <w:t xml:space="preserve"> </w:t>
      </w:r>
      <w:r w:rsidRPr="00E468B6">
        <w:rPr>
          <w:rFonts w:eastAsia="Times New Roman" w:cs="Arial"/>
          <w:lang w:eastAsia="en-GB"/>
        </w:rPr>
        <w:t>Executive Team and Group Board</w:t>
      </w:r>
      <w:r w:rsidR="00763EC0" w:rsidRPr="00E468B6">
        <w:rPr>
          <w:rFonts w:eastAsia="Times New Roman" w:cs="Arial"/>
          <w:lang w:eastAsia="en-GB"/>
        </w:rPr>
        <w:t xml:space="preserve">. It applies to </w:t>
      </w:r>
      <w:r w:rsidRPr="00E468B6">
        <w:rPr>
          <w:rFonts w:eastAsia="Times New Roman" w:cs="Arial"/>
          <w:lang w:eastAsia="en-GB"/>
        </w:rPr>
        <w:t>all organisations within the Group</w:t>
      </w:r>
      <w:r w:rsidR="00D92348">
        <w:rPr>
          <w:rFonts w:eastAsia="Times New Roman" w:cs="Arial"/>
          <w:lang w:eastAsia="en-GB"/>
        </w:rPr>
        <w:t xml:space="preserve"> all of which are expected to minimise the risks of slavery and human trafficking in their busi</w:t>
      </w:r>
      <w:r w:rsidR="008A7F61">
        <w:rPr>
          <w:rFonts w:eastAsia="Times New Roman" w:cs="Arial"/>
          <w:lang w:eastAsia="en-GB"/>
        </w:rPr>
        <w:t xml:space="preserve">ness and supply chains.  This statement will be reviewed again in </w:t>
      </w:r>
      <w:r w:rsidR="003940B3">
        <w:rPr>
          <w:rFonts w:eastAsia="Times New Roman" w:cs="Arial"/>
          <w:lang w:eastAsia="en-GB"/>
        </w:rPr>
        <w:t>2026</w:t>
      </w:r>
      <w:r w:rsidR="00763EC0" w:rsidRPr="00E468B6">
        <w:rPr>
          <w:rFonts w:eastAsia="Times New Roman" w:cs="Arial"/>
          <w:lang w:eastAsia="en-GB"/>
        </w:rPr>
        <w:t>.</w:t>
      </w:r>
    </w:p>
    <w:p w14:paraId="564056FE" w14:textId="77777777" w:rsidR="00187C46" w:rsidRPr="00E468B6" w:rsidRDefault="00187C46" w:rsidP="00D17449">
      <w:pPr>
        <w:shd w:val="clear" w:color="auto" w:fill="FFFFFF"/>
        <w:spacing w:after="0"/>
        <w:jc w:val="both"/>
        <w:rPr>
          <w:rFonts w:eastAsia="Times New Roman" w:cs="Arial"/>
          <w:lang w:eastAsia="en-GB"/>
        </w:rPr>
      </w:pPr>
    </w:p>
    <w:p w14:paraId="6C9857B7" w14:textId="77777777" w:rsidR="00432412" w:rsidRPr="00E468B6" w:rsidRDefault="00432412" w:rsidP="00D17449">
      <w:pPr>
        <w:shd w:val="clear" w:color="auto" w:fill="FFFFFF"/>
        <w:spacing w:after="0"/>
        <w:jc w:val="both"/>
        <w:rPr>
          <w:rFonts w:eastAsia="Times New Roman" w:cs="Arial"/>
          <w:lang w:eastAsia="en-GB"/>
        </w:rPr>
      </w:pPr>
    </w:p>
    <w:p w14:paraId="2B6A00CA" w14:textId="77777777" w:rsidR="00432412" w:rsidRPr="00E468B6" w:rsidRDefault="00C938DE" w:rsidP="00D17449">
      <w:pPr>
        <w:shd w:val="clear" w:color="auto" w:fill="FFFFFF"/>
        <w:spacing w:after="0"/>
        <w:jc w:val="both"/>
        <w:rPr>
          <w:rFonts w:eastAsia="Times New Roman" w:cs="Arial"/>
          <w:lang w:eastAsia="en-GB"/>
        </w:rPr>
      </w:pPr>
      <w:r w:rsidRPr="00E468B6">
        <w:rPr>
          <w:noProof/>
          <w:lang w:eastAsia="en-GB"/>
        </w:rPr>
        <w:lastRenderedPageBreak/>
        <w:drawing>
          <wp:inline distT="0" distB="0" distL="0" distR="0" wp14:anchorId="11DAE7D4" wp14:editId="15FC61FF">
            <wp:extent cx="1704975" cy="438150"/>
            <wp:effectExtent l="19050" t="0" r="9525" b="0"/>
            <wp:docPr id="1" name="Picture 1" descr="cid:image001.png@01D12D04.62D23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2D04.62D23F00"/>
                    <pic:cNvPicPr>
                      <a:picLocks noChangeAspect="1" noChangeArrowheads="1"/>
                    </pic:cNvPicPr>
                  </pic:nvPicPr>
                  <pic:blipFill>
                    <a:blip r:embed="rId11" r:link="rId12" cstate="print"/>
                    <a:srcRect/>
                    <a:stretch>
                      <a:fillRect/>
                    </a:stretch>
                  </pic:blipFill>
                  <pic:spPr bwMode="auto">
                    <a:xfrm>
                      <a:off x="0" y="0"/>
                      <a:ext cx="1704975" cy="438150"/>
                    </a:xfrm>
                    <a:prstGeom prst="rect">
                      <a:avLst/>
                    </a:prstGeom>
                    <a:noFill/>
                    <a:ln w="9525">
                      <a:noFill/>
                      <a:miter lim="800000"/>
                      <a:headEnd/>
                      <a:tailEnd/>
                    </a:ln>
                  </pic:spPr>
                </pic:pic>
              </a:graphicData>
            </a:graphic>
          </wp:inline>
        </w:drawing>
      </w:r>
    </w:p>
    <w:p w14:paraId="39069A35" w14:textId="77777777" w:rsidR="00432412" w:rsidRPr="00E468B6" w:rsidRDefault="00432412" w:rsidP="00D17449">
      <w:pPr>
        <w:shd w:val="clear" w:color="auto" w:fill="FFFFFF"/>
        <w:spacing w:after="0"/>
        <w:jc w:val="both"/>
        <w:rPr>
          <w:rFonts w:eastAsia="Times New Roman" w:cs="Arial"/>
          <w:lang w:eastAsia="en-GB"/>
        </w:rPr>
      </w:pPr>
      <w:r w:rsidRPr="00E468B6">
        <w:rPr>
          <w:rFonts w:eastAsia="Times New Roman" w:cs="Arial"/>
          <w:lang w:eastAsia="en-GB"/>
        </w:rPr>
        <w:t>Dr Michael Birkett</w:t>
      </w:r>
    </w:p>
    <w:p w14:paraId="4D56B141" w14:textId="4B1AC49D" w:rsidR="00432412" w:rsidRDefault="00432412" w:rsidP="00D17449">
      <w:pPr>
        <w:shd w:val="clear" w:color="auto" w:fill="FFFFFF"/>
        <w:spacing w:after="0"/>
        <w:jc w:val="both"/>
        <w:rPr>
          <w:rFonts w:eastAsia="Times New Roman" w:cs="Arial"/>
          <w:lang w:eastAsia="en-GB"/>
        </w:rPr>
      </w:pPr>
      <w:r w:rsidRPr="00E468B6">
        <w:rPr>
          <w:rFonts w:eastAsia="Times New Roman" w:cs="Arial"/>
          <w:lang w:eastAsia="en-GB"/>
        </w:rPr>
        <w:t>Group Chief Executive</w:t>
      </w:r>
    </w:p>
    <w:p w14:paraId="7B359CD4" w14:textId="77777777" w:rsidR="00183BC4" w:rsidRDefault="00183BC4" w:rsidP="00D17449">
      <w:pPr>
        <w:shd w:val="clear" w:color="auto" w:fill="FFFFFF"/>
        <w:spacing w:after="0"/>
        <w:jc w:val="both"/>
        <w:rPr>
          <w:rFonts w:eastAsia="Times New Roman" w:cs="Arial"/>
          <w:lang w:eastAsia="en-GB"/>
        </w:rPr>
      </w:pPr>
    </w:p>
    <w:p w14:paraId="52FD188F" w14:textId="77777777" w:rsidR="00183BC4" w:rsidRDefault="00183BC4" w:rsidP="00D17449">
      <w:pPr>
        <w:shd w:val="clear" w:color="auto" w:fill="FFFFFF"/>
        <w:spacing w:after="0"/>
        <w:jc w:val="both"/>
        <w:rPr>
          <w:rFonts w:eastAsia="Times New Roman" w:cs="Arial"/>
          <w:lang w:eastAsia="en-GB"/>
        </w:rPr>
      </w:pPr>
    </w:p>
    <w:tbl>
      <w:tblPr>
        <w:tblStyle w:val="TableGrid"/>
        <w:tblW w:w="0" w:type="auto"/>
        <w:tblLook w:val="04A0" w:firstRow="1" w:lastRow="0" w:firstColumn="1" w:lastColumn="0" w:noHBand="0" w:noVBand="1"/>
      </w:tblPr>
      <w:tblGrid>
        <w:gridCol w:w="1980"/>
        <w:gridCol w:w="2410"/>
      </w:tblGrid>
      <w:tr w:rsidR="00183BC4" w14:paraId="4A7807BC" w14:textId="77777777" w:rsidTr="00183BC4">
        <w:tc>
          <w:tcPr>
            <w:tcW w:w="1980" w:type="dxa"/>
          </w:tcPr>
          <w:p w14:paraId="62FB9BC1" w14:textId="38093077" w:rsidR="00183BC4" w:rsidRDefault="00183BC4" w:rsidP="00D17449">
            <w:pPr>
              <w:jc w:val="both"/>
              <w:rPr>
                <w:rFonts w:eastAsia="Times New Roman" w:cs="Arial"/>
                <w:lang w:eastAsia="en-GB"/>
              </w:rPr>
            </w:pPr>
            <w:r>
              <w:rPr>
                <w:rFonts w:eastAsia="Times New Roman" w:cs="Arial"/>
                <w:lang w:eastAsia="en-GB"/>
              </w:rPr>
              <w:t>Date Approved</w:t>
            </w:r>
          </w:p>
        </w:tc>
        <w:tc>
          <w:tcPr>
            <w:tcW w:w="2410" w:type="dxa"/>
          </w:tcPr>
          <w:p w14:paraId="69931420" w14:textId="0A43A406" w:rsidR="00183BC4" w:rsidRDefault="00182D98" w:rsidP="00D17449">
            <w:pPr>
              <w:jc w:val="both"/>
              <w:rPr>
                <w:rFonts w:eastAsia="Times New Roman" w:cs="Arial"/>
                <w:lang w:eastAsia="en-GB"/>
              </w:rPr>
            </w:pPr>
            <w:r>
              <w:rPr>
                <w:rFonts w:eastAsia="Times New Roman" w:cs="Arial"/>
                <w:lang w:eastAsia="en-GB"/>
              </w:rPr>
              <w:t>September 2025</w:t>
            </w:r>
          </w:p>
        </w:tc>
      </w:tr>
      <w:tr w:rsidR="00183BC4" w14:paraId="2E6D54EB" w14:textId="77777777" w:rsidTr="00183BC4">
        <w:tc>
          <w:tcPr>
            <w:tcW w:w="1980" w:type="dxa"/>
          </w:tcPr>
          <w:p w14:paraId="79CD97A7" w14:textId="0F163540" w:rsidR="00183BC4" w:rsidRDefault="00182D98" w:rsidP="00D17449">
            <w:pPr>
              <w:jc w:val="both"/>
              <w:rPr>
                <w:rFonts w:eastAsia="Times New Roman" w:cs="Arial"/>
                <w:lang w:eastAsia="en-GB"/>
              </w:rPr>
            </w:pPr>
            <w:r>
              <w:rPr>
                <w:rFonts w:eastAsia="Times New Roman" w:cs="Arial"/>
                <w:lang w:eastAsia="en-GB"/>
              </w:rPr>
              <w:t>Date for Review</w:t>
            </w:r>
          </w:p>
        </w:tc>
        <w:tc>
          <w:tcPr>
            <w:tcW w:w="2410" w:type="dxa"/>
          </w:tcPr>
          <w:p w14:paraId="5F3FD222" w14:textId="0A3E891F" w:rsidR="00183BC4" w:rsidRDefault="00182D98" w:rsidP="00D17449">
            <w:pPr>
              <w:jc w:val="both"/>
              <w:rPr>
                <w:rFonts w:eastAsia="Times New Roman" w:cs="Arial"/>
                <w:lang w:eastAsia="en-GB"/>
              </w:rPr>
            </w:pPr>
            <w:r>
              <w:rPr>
                <w:rFonts w:eastAsia="Times New Roman" w:cs="Arial"/>
                <w:lang w:eastAsia="en-GB"/>
              </w:rPr>
              <w:t>September 2026</w:t>
            </w:r>
          </w:p>
        </w:tc>
      </w:tr>
    </w:tbl>
    <w:p w14:paraId="789B99EC" w14:textId="77777777" w:rsidR="00183BC4" w:rsidRPr="00E468B6" w:rsidRDefault="00183BC4" w:rsidP="00D17449">
      <w:pPr>
        <w:shd w:val="clear" w:color="auto" w:fill="FFFFFF"/>
        <w:spacing w:after="0"/>
        <w:jc w:val="both"/>
        <w:rPr>
          <w:rFonts w:eastAsia="Times New Roman" w:cs="Arial"/>
          <w:lang w:eastAsia="en-GB"/>
        </w:rPr>
      </w:pPr>
    </w:p>
    <w:sectPr w:rsidR="00183BC4" w:rsidRPr="00E468B6" w:rsidSect="00841E14">
      <w:headerReference w:type="default" r:id="rId13"/>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73CA" w14:textId="77777777" w:rsidR="00BD135E" w:rsidRDefault="00BD135E" w:rsidP="00BF4DE3">
      <w:pPr>
        <w:spacing w:after="0"/>
      </w:pPr>
      <w:r>
        <w:separator/>
      </w:r>
    </w:p>
  </w:endnote>
  <w:endnote w:type="continuationSeparator" w:id="0">
    <w:p w14:paraId="0E30B67C" w14:textId="77777777" w:rsidR="00BD135E" w:rsidRDefault="00BD135E" w:rsidP="00BF4D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5DAA" w14:textId="77777777" w:rsidR="00BD135E" w:rsidRDefault="00BD135E" w:rsidP="00BF4DE3">
      <w:pPr>
        <w:spacing w:after="0"/>
      </w:pPr>
      <w:r>
        <w:separator/>
      </w:r>
    </w:p>
  </w:footnote>
  <w:footnote w:type="continuationSeparator" w:id="0">
    <w:p w14:paraId="065914B3" w14:textId="77777777" w:rsidR="00BD135E" w:rsidRDefault="00BD135E" w:rsidP="00BF4D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BAB" w14:textId="6B5B537E" w:rsidR="008B51EB" w:rsidRDefault="00C96E0E" w:rsidP="00765E0B">
    <w:pPr>
      <w:pStyle w:val="Header"/>
      <w:jc w:val="right"/>
    </w:pPr>
    <w:r w:rsidRPr="00C96E0E">
      <w:rPr>
        <w:rFonts w:ascii="Arial" w:eastAsia="Times New Roman" w:hAnsi="Arial" w:cs="Arial"/>
        <w:noProof/>
        <w:sz w:val="20"/>
        <w:szCs w:val="20"/>
      </w:rPr>
      <w:drawing>
        <wp:inline distT="0" distB="0" distL="0" distR="0" wp14:anchorId="299EF532" wp14:editId="523152B5">
          <wp:extent cx="1261573" cy="547352"/>
          <wp:effectExtent l="0" t="0" r="0" b="5715"/>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
                  <a:stretch>
                    <a:fillRect/>
                  </a:stretch>
                </pic:blipFill>
                <pic:spPr>
                  <a:xfrm>
                    <a:off x="0" y="0"/>
                    <a:ext cx="1293644" cy="561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0B17"/>
    <w:multiLevelType w:val="hybridMultilevel"/>
    <w:tmpl w:val="66AA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017C3"/>
    <w:multiLevelType w:val="hybridMultilevel"/>
    <w:tmpl w:val="8822F95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DB42DD2"/>
    <w:multiLevelType w:val="hybridMultilevel"/>
    <w:tmpl w:val="F658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16E27"/>
    <w:multiLevelType w:val="hybridMultilevel"/>
    <w:tmpl w:val="5EA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5052B"/>
    <w:multiLevelType w:val="multilevel"/>
    <w:tmpl w:val="CB6E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85D30"/>
    <w:multiLevelType w:val="hybridMultilevel"/>
    <w:tmpl w:val="9360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21B21"/>
    <w:multiLevelType w:val="multilevel"/>
    <w:tmpl w:val="EBBAE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6231D"/>
    <w:multiLevelType w:val="hybridMultilevel"/>
    <w:tmpl w:val="90BA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0E0E17"/>
    <w:multiLevelType w:val="multilevel"/>
    <w:tmpl w:val="8E1C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731474">
    <w:abstractNumId w:val="4"/>
  </w:num>
  <w:num w:numId="2" w16cid:durableId="847601504">
    <w:abstractNumId w:val="0"/>
  </w:num>
  <w:num w:numId="3" w16cid:durableId="1418676371">
    <w:abstractNumId w:val="2"/>
  </w:num>
  <w:num w:numId="4" w16cid:durableId="2039500448">
    <w:abstractNumId w:val="3"/>
  </w:num>
  <w:num w:numId="5" w16cid:durableId="1881742452">
    <w:abstractNumId w:val="5"/>
  </w:num>
  <w:num w:numId="6" w16cid:durableId="547885440">
    <w:abstractNumId w:val="8"/>
  </w:num>
  <w:num w:numId="7" w16cid:durableId="784354058">
    <w:abstractNumId w:val="7"/>
  </w:num>
  <w:num w:numId="8" w16cid:durableId="1767341015">
    <w:abstractNumId w:val="1"/>
  </w:num>
  <w:num w:numId="9" w16cid:durableId="1389262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54"/>
    <w:rsid w:val="00006CC5"/>
    <w:rsid w:val="0000758F"/>
    <w:rsid w:val="00013D79"/>
    <w:rsid w:val="00036D99"/>
    <w:rsid w:val="0005005B"/>
    <w:rsid w:val="000579B7"/>
    <w:rsid w:val="00073917"/>
    <w:rsid w:val="00075034"/>
    <w:rsid w:val="00096619"/>
    <w:rsid w:val="000A3FA0"/>
    <w:rsid w:val="000D505B"/>
    <w:rsid w:val="000F2F6C"/>
    <w:rsid w:val="00101474"/>
    <w:rsid w:val="00101BE1"/>
    <w:rsid w:val="00114169"/>
    <w:rsid w:val="001151EA"/>
    <w:rsid w:val="00126D8F"/>
    <w:rsid w:val="00153F01"/>
    <w:rsid w:val="001716FE"/>
    <w:rsid w:val="00176B3F"/>
    <w:rsid w:val="00180EE4"/>
    <w:rsid w:val="00182D98"/>
    <w:rsid w:val="00183BC4"/>
    <w:rsid w:val="00187C46"/>
    <w:rsid w:val="00194606"/>
    <w:rsid w:val="001B704E"/>
    <w:rsid w:val="001D547F"/>
    <w:rsid w:val="001E64C3"/>
    <w:rsid w:val="001F1775"/>
    <w:rsid w:val="001F563D"/>
    <w:rsid w:val="00206C0E"/>
    <w:rsid w:val="00213774"/>
    <w:rsid w:val="0021407B"/>
    <w:rsid w:val="00217219"/>
    <w:rsid w:val="00236210"/>
    <w:rsid w:val="00243C86"/>
    <w:rsid w:val="00254C6E"/>
    <w:rsid w:val="00294EC5"/>
    <w:rsid w:val="002A28AF"/>
    <w:rsid w:val="002B4F2C"/>
    <w:rsid w:val="002B791E"/>
    <w:rsid w:val="002C5A82"/>
    <w:rsid w:val="002E117F"/>
    <w:rsid w:val="002F5D1F"/>
    <w:rsid w:val="00304BBF"/>
    <w:rsid w:val="003073D0"/>
    <w:rsid w:val="00312C06"/>
    <w:rsid w:val="003246E6"/>
    <w:rsid w:val="00335259"/>
    <w:rsid w:val="00341C48"/>
    <w:rsid w:val="003744E1"/>
    <w:rsid w:val="00392608"/>
    <w:rsid w:val="003940B3"/>
    <w:rsid w:val="003A0F9D"/>
    <w:rsid w:val="003C6C86"/>
    <w:rsid w:val="003D5E76"/>
    <w:rsid w:val="003D7CE5"/>
    <w:rsid w:val="003E2898"/>
    <w:rsid w:val="003F15A0"/>
    <w:rsid w:val="003F4A8C"/>
    <w:rsid w:val="00401818"/>
    <w:rsid w:val="00411674"/>
    <w:rsid w:val="00424842"/>
    <w:rsid w:val="00432412"/>
    <w:rsid w:val="004345DA"/>
    <w:rsid w:val="004526AC"/>
    <w:rsid w:val="00462AEC"/>
    <w:rsid w:val="00467703"/>
    <w:rsid w:val="00473652"/>
    <w:rsid w:val="00480F7F"/>
    <w:rsid w:val="0048493A"/>
    <w:rsid w:val="004945A8"/>
    <w:rsid w:val="004946CB"/>
    <w:rsid w:val="0049521B"/>
    <w:rsid w:val="004A6C27"/>
    <w:rsid w:val="004B6E03"/>
    <w:rsid w:val="004C0B97"/>
    <w:rsid w:val="004C5704"/>
    <w:rsid w:val="004D5679"/>
    <w:rsid w:val="004F1E63"/>
    <w:rsid w:val="004F3321"/>
    <w:rsid w:val="004F5475"/>
    <w:rsid w:val="00505599"/>
    <w:rsid w:val="00537A67"/>
    <w:rsid w:val="00552DA5"/>
    <w:rsid w:val="00554663"/>
    <w:rsid w:val="00562723"/>
    <w:rsid w:val="005810C9"/>
    <w:rsid w:val="00584921"/>
    <w:rsid w:val="00587A85"/>
    <w:rsid w:val="00587F86"/>
    <w:rsid w:val="00590AC8"/>
    <w:rsid w:val="005A06A5"/>
    <w:rsid w:val="005B2256"/>
    <w:rsid w:val="005B46A7"/>
    <w:rsid w:val="005F0F09"/>
    <w:rsid w:val="00611129"/>
    <w:rsid w:val="0061313F"/>
    <w:rsid w:val="006152BB"/>
    <w:rsid w:val="0061711D"/>
    <w:rsid w:val="006459BD"/>
    <w:rsid w:val="00657E82"/>
    <w:rsid w:val="006607AF"/>
    <w:rsid w:val="00663823"/>
    <w:rsid w:val="0066720E"/>
    <w:rsid w:val="00674102"/>
    <w:rsid w:val="00674E3E"/>
    <w:rsid w:val="00675F3D"/>
    <w:rsid w:val="006805BF"/>
    <w:rsid w:val="00680FBC"/>
    <w:rsid w:val="006811F6"/>
    <w:rsid w:val="006841F4"/>
    <w:rsid w:val="006843AE"/>
    <w:rsid w:val="00686D75"/>
    <w:rsid w:val="006A52FC"/>
    <w:rsid w:val="006B3202"/>
    <w:rsid w:val="006D5D8A"/>
    <w:rsid w:val="006E7B9B"/>
    <w:rsid w:val="00702265"/>
    <w:rsid w:val="0071212F"/>
    <w:rsid w:val="0074222B"/>
    <w:rsid w:val="007423D5"/>
    <w:rsid w:val="007504C9"/>
    <w:rsid w:val="00754A65"/>
    <w:rsid w:val="00763EC0"/>
    <w:rsid w:val="00765E0B"/>
    <w:rsid w:val="00773067"/>
    <w:rsid w:val="0078500F"/>
    <w:rsid w:val="00787AFD"/>
    <w:rsid w:val="007B76FB"/>
    <w:rsid w:val="007D02E0"/>
    <w:rsid w:val="007D10B9"/>
    <w:rsid w:val="007D14F6"/>
    <w:rsid w:val="007E10E8"/>
    <w:rsid w:val="007F3927"/>
    <w:rsid w:val="007F3CEB"/>
    <w:rsid w:val="00801696"/>
    <w:rsid w:val="00804182"/>
    <w:rsid w:val="00807BF4"/>
    <w:rsid w:val="008141A6"/>
    <w:rsid w:val="008163DC"/>
    <w:rsid w:val="00821B88"/>
    <w:rsid w:val="00841E14"/>
    <w:rsid w:val="00867F7D"/>
    <w:rsid w:val="00880A05"/>
    <w:rsid w:val="008A7F61"/>
    <w:rsid w:val="008B005E"/>
    <w:rsid w:val="008B51EB"/>
    <w:rsid w:val="008C4CA5"/>
    <w:rsid w:val="008E3770"/>
    <w:rsid w:val="008E3D3A"/>
    <w:rsid w:val="008E597B"/>
    <w:rsid w:val="008E7A90"/>
    <w:rsid w:val="008F1680"/>
    <w:rsid w:val="008F54DC"/>
    <w:rsid w:val="008F681F"/>
    <w:rsid w:val="00906F06"/>
    <w:rsid w:val="00907F09"/>
    <w:rsid w:val="009219C0"/>
    <w:rsid w:val="009221E3"/>
    <w:rsid w:val="009255C2"/>
    <w:rsid w:val="009333DF"/>
    <w:rsid w:val="00952107"/>
    <w:rsid w:val="00954BAE"/>
    <w:rsid w:val="00957180"/>
    <w:rsid w:val="00965624"/>
    <w:rsid w:val="0097590F"/>
    <w:rsid w:val="009A15ED"/>
    <w:rsid w:val="009A763D"/>
    <w:rsid w:val="009C3E10"/>
    <w:rsid w:val="009C57B9"/>
    <w:rsid w:val="009E6734"/>
    <w:rsid w:val="009F291C"/>
    <w:rsid w:val="00A4541D"/>
    <w:rsid w:val="00A555FB"/>
    <w:rsid w:val="00A93D08"/>
    <w:rsid w:val="00AA47EF"/>
    <w:rsid w:val="00AA4D17"/>
    <w:rsid w:val="00AB1698"/>
    <w:rsid w:val="00AC4E5D"/>
    <w:rsid w:val="00AC7FD9"/>
    <w:rsid w:val="00AE2325"/>
    <w:rsid w:val="00AE42B8"/>
    <w:rsid w:val="00AE5726"/>
    <w:rsid w:val="00AF543C"/>
    <w:rsid w:val="00AF6E82"/>
    <w:rsid w:val="00B07395"/>
    <w:rsid w:val="00B11619"/>
    <w:rsid w:val="00B129EE"/>
    <w:rsid w:val="00B15108"/>
    <w:rsid w:val="00B164D4"/>
    <w:rsid w:val="00B47A3E"/>
    <w:rsid w:val="00B50357"/>
    <w:rsid w:val="00B67D27"/>
    <w:rsid w:val="00B729E4"/>
    <w:rsid w:val="00B73758"/>
    <w:rsid w:val="00B75C11"/>
    <w:rsid w:val="00B82F64"/>
    <w:rsid w:val="00BA6DDF"/>
    <w:rsid w:val="00BD135E"/>
    <w:rsid w:val="00BE5CB4"/>
    <w:rsid w:val="00BF4DE3"/>
    <w:rsid w:val="00BF546D"/>
    <w:rsid w:val="00C2092A"/>
    <w:rsid w:val="00C2775D"/>
    <w:rsid w:val="00C3031A"/>
    <w:rsid w:val="00C3538A"/>
    <w:rsid w:val="00C407B5"/>
    <w:rsid w:val="00C41428"/>
    <w:rsid w:val="00C4224D"/>
    <w:rsid w:val="00C46517"/>
    <w:rsid w:val="00C56DAD"/>
    <w:rsid w:val="00C57C4E"/>
    <w:rsid w:val="00C626EB"/>
    <w:rsid w:val="00C643E2"/>
    <w:rsid w:val="00C711D4"/>
    <w:rsid w:val="00C879AD"/>
    <w:rsid w:val="00C938DE"/>
    <w:rsid w:val="00C94D39"/>
    <w:rsid w:val="00C96E0E"/>
    <w:rsid w:val="00C97A94"/>
    <w:rsid w:val="00CA3E8F"/>
    <w:rsid w:val="00CB2BF7"/>
    <w:rsid w:val="00CC2EC5"/>
    <w:rsid w:val="00CE165F"/>
    <w:rsid w:val="00CE4993"/>
    <w:rsid w:val="00CE6980"/>
    <w:rsid w:val="00CF0BA6"/>
    <w:rsid w:val="00D17449"/>
    <w:rsid w:val="00D322B6"/>
    <w:rsid w:val="00D359A2"/>
    <w:rsid w:val="00D57C05"/>
    <w:rsid w:val="00D61B6D"/>
    <w:rsid w:val="00D92348"/>
    <w:rsid w:val="00D97CF3"/>
    <w:rsid w:val="00DA1A0E"/>
    <w:rsid w:val="00DA28B9"/>
    <w:rsid w:val="00DA2A12"/>
    <w:rsid w:val="00DB24AA"/>
    <w:rsid w:val="00DB774B"/>
    <w:rsid w:val="00DE10E0"/>
    <w:rsid w:val="00DE3B0A"/>
    <w:rsid w:val="00DE5E15"/>
    <w:rsid w:val="00E137BB"/>
    <w:rsid w:val="00E163B1"/>
    <w:rsid w:val="00E2068B"/>
    <w:rsid w:val="00E32E3F"/>
    <w:rsid w:val="00E468B6"/>
    <w:rsid w:val="00E47703"/>
    <w:rsid w:val="00E51141"/>
    <w:rsid w:val="00E56D1A"/>
    <w:rsid w:val="00E60FF8"/>
    <w:rsid w:val="00E84F9F"/>
    <w:rsid w:val="00E90120"/>
    <w:rsid w:val="00E94181"/>
    <w:rsid w:val="00E9418F"/>
    <w:rsid w:val="00E9532D"/>
    <w:rsid w:val="00EA4244"/>
    <w:rsid w:val="00EA6DAA"/>
    <w:rsid w:val="00EA7144"/>
    <w:rsid w:val="00ED6CF5"/>
    <w:rsid w:val="00EE3498"/>
    <w:rsid w:val="00F137DE"/>
    <w:rsid w:val="00F14F99"/>
    <w:rsid w:val="00F16854"/>
    <w:rsid w:val="00F16BFA"/>
    <w:rsid w:val="00F32339"/>
    <w:rsid w:val="00F4325A"/>
    <w:rsid w:val="00F53772"/>
    <w:rsid w:val="00F656F4"/>
    <w:rsid w:val="00F701F7"/>
    <w:rsid w:val="00F84DBE"/>
    <w:rsid w:val="00FA6876"/>
    <w:rsid w:val="00FB0835"/>
    <w:rsid w:val="00FB2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57F21"/>
  <w15:docId w15:val="{29234772-CE0E-4914-A82E-D2C57291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54"/>
    <w:pPr>
      <w:spacing w:line="240" w:lineRule="auto"/>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CC5"/>
    <w:pPr>
      <w:ind w:left="720"/>
      <w:contextualSpacing/>
    </w:pPr>
  </w:style>
  <w:style w:type="paragraph" w:styleId="Header">
    <w:name w:val="header"/>
    <w:basedOn w:val="Normal"/>
    <w:link w:val="HeaderChar"/>
    <w:uiPriority w:val="99"/>
    <w:unhideWhenUsed/>
    <w:rsid w:val="00BF4DE3"/>
    <w:pPr>
      <w:tabs>
        <w:tab w:val="center" w:pos="4513"/>
        <w:tab w:val="right" w:pos="9026"/>
      </w:tabs>
      <w:spacing w:after="0"/>
    </w:pPr>
  </w:style>
  <w:style w:type="character" w:customStyle="1" w:styleId="HeaderChar">
    <w:name w:val="Header Char"/>
    <w:basedOn w:val="DefaultParagraphFont"/>
    <w:link w:val="Header"/>
    <w:uiPriority w:val="99"/>
    <w:rsid w:val="00BF4DE3"/>
    <w:rPr>
      <w:rFonts w:ascii="Verdana" w:hAnsi="Verdana"/>
    </w:rPr>
  </w:style>
  <w:style w:type="paragraph" w:styleId="Footer">
    <w:name w:val="footer"/>
    <w:basedOn w:val="Normal"/>
    <w:link w:val="FooterChar"/>
    <w:uiPriority w:val="99"/>
    <w:unhideWhenUsed/>
    <w:rsid w:val="00BF4DE3"/>
    <w:pPr>
      <w:tabs>
        <w:tab w:val="center" w:pos="4513"/>
        <w:tab w:val="right" w:pos="9026"/>
      </w:tabs>
      <w:spacing w:after="0"/>
    </w:pPr>
  </w:style>
  <w:style w:type="character" w:customStyle="1" w:styleId="FooterChar">
    <w:name w:val="Footer Char"/>
    <w:basedOn w:val="DefaultParagraphFont"/>
    <w:link w:val="Footer"/>
    <w:uiPriority w:val="99"/>
    <w:rsid w:val="00BF4DE3"/>
    <w:rPr>
      <w:rFonts w:ascii="Verdana" w:hAnsi="Verdana"/>
    </w:rPr>
  </w:style>
  <w:style w:type="paragraph" w:styleId="BalloonText">
    <w:name w:val="Balloon Text"/>
    <w:basedOn w:val="Normal"/>
    <w:link w:val="BalloonTextChar"/>
    <w:uiPriority w:val="99"/>
    <w:semiHidden/>
    <w:unhideWhenUsed/>
    <w:rsid w:val="00BF4D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DE3"/>
    <w:rPr>
      <w:rFonts w:ascii="Tahoma" w:hAnsi="Tahoma" w:cs="Tahoma"/>
      <w:sz w:val="16"/>
      <w:szCs w:val="16"/>
    </w:rPr>
  </w:style>
  <w:style w:type="paragraph" w:styleId="Revision">
    <w:name w:val="Revision"/>
    <w:hidden/>
    <w:uiPriority w:val="99"/>
    <w:semiHidden/>
    <w:rsid w:val="0071212F"/>
    <w:pPr>
      <w:spacing w:after="0" w:line="240" w:lineRule="auto"/>
    </w:pPr>
    <w:rPr>
      <w:rFonts w:ascii="Verdana" w:hAnsi="Verdana"/>
    </w:rPr>
  </w:style>
  <w:style w:type="table" w:styleId="TableGrid">
    <w:name w:val="Table Grid"/>
    <w:basedOn w:val="TableNormal"/>
    <w:uiPriority w:val="59"/>
    <w:rsid w:val="0018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442677">
      <w:bodyDiv w:val="1"/>
      <w:marLeft w:val="0"/>
      <w:marRight w:val="0"/>
      <w:marTop w:val="0"/>
      <w:marBottom w:val="0"/>
      <w:divBdr>
        <w:top w:val="none" w:sz="0" w:space="0" w:color="auto"/>
        <w:left w:val="none" w:sz="0" w:space="0" w:color="auto"/>
        <w:bottom w:val="none" w:sz="0" w:space="0" w:color="auto"/>
        <w:right w:val="none" w:sz="0" w:space="0" w:color="auto"/>
      </w:divBdr>
    </w:div>
    <w:div w:id="13175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12D04.62D23F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2276813EC804199666E2F23F3A196" ma:contentTypeVersion="20" ma:contentTypeDescription="Create a new document." ma:contentTypeScope="" ma:versionID="dfd1047e9cb06e0fec14448570932715">
  <xsd:schema xmlns:xsd="http://www.w3.org/2001/XMLSchema" xmlns:xs="http://www.w3.org/2001/XMLSchema" xmlns:p="http://schemas.microsoft.com/office/2006/metadata/properties" xmlns:ns1="http://schemas.microsoft.com/sharepoint/v3" xmlns:ns2="7e9e43c1-fc3c-46d5-a464-9221b02e434e" xmlns:ns3="0f9b89ab-baff-43c0-9f35-b29e9291a056" xmlns:ns4="6b5cf5de-e756-4d12-8eb8-82cb6e65be97" targetNamespace="http://schemas.microsoft.com/office/2006/metadata/properties" ma:root="true" ma:fieldsID="806c0750833341263c6aca26efa6d613" ns1:_="" ns2:_="" ns3:_="" ns4:_="">
    <xsd:import namespace="http://schemas.microsoft.com/sharepoint/v3"/>
    <xsd:import namespace="7e9e43c1-fc3c-46d5-a464-9221b02e434e"/>
    <xsd:import namespace="0f9b89ab-baff-43c0-9f35-b29e9291a056"/>
    <xsd:import namespace="6b5cf5de-e756-4d12-8eb8-82cb6e65be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e43c1-fc3c-46d5-a464-9221b02e4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79b0195-fcef-4ba2-8ec4-1ca7a1c6e579"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b89ab-baff-43c0-9f35-b29e9291a0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cf5de-e756-4d12-8eb8-82cb6e65be9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c94bc62-8dd0-4049-be9b-e78f7d1e1e4b}" ma:internalName="TaxCatchAll" ma:showField="CatchAllData" ma:web="0f9b89ab-baff-43c0-9f35-b29e9291a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5cf5de-e756-4d12-8eb8-82cb6e65be97" xsi:nil="true"/>
    <lcf76f155ced4ddcb4097134ff3c332f xmlns="7e9e43c1-fc3c-46d5-a464-9221b02e434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E523A-E1BD-41F4-971C-93C3A9EB39A0}"/>
</file>

<file path=customXml/itemProps2.xml><?xml version="1.0" encoding="utf-8"?>
<ds:datastoreItem xmlns:ds="http://schemas.openxmlformats.org/officeDocument/2006/customXml" ds:itemID="{42B2E971-6A7F-4E05-BAF8-C813B05D66D7}">
  <ds:schemaRefs>
    <ds:schemaRef ds:uri="http://schemas.microsoft.com/sharepoint/v3/contenttype/forms"/>
  </ds:schemaRefs>
</ds:datastoreItem>
</file>

<file path=customXml/itemProps3.xml><?xml version="1.0" encoding="utf-8"?>
<ds:datastoreItem xmlns:ds="http://schemas.openxmlformats.org/officeDocument/2006/customXml" ds:itemID="{56642619-E20C-4F9B-AF5B-35921FBA99C2}">
  <ds:schemaRefs>
    <ds:schemaRef ds:uri="http://schemas.microsoft.com/office/2006/metadata/properties"/>
    <ds:schemaRef ds:uri="http://schemas.microsoft.com/office/infopath/2007/PartnerControls"/>
    <ds:schemaRef ds:uri="6b5cf5de-e756-4d12-8eb8-82cb6e65be97"/>
    <ds:schemaRef ds:uri="f7123fa3-f4d0-4761-a8dd-4bba748b4bdc"/>
  </ds:schemaRefs>
</ds:datastoreItem>
</file>

<file path=customXml/itemProps4.xml><?xml version="1.0" encoding="utf-8"?>
<ds:datastoreItem xmlns:ds="http://schemas.openxmlformats.org/officeDocument/2006/customXml" ds:itemID="{7F8B63E8-2956-4B2A-924B-E108E72B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Regenda</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mhajav</dc:creator>
  <cp:lastModifiedBy>Julie Vincent</cp:lastModifiedBy>
  <cp:revision>4</cp:revision>
  <cp:lastPrinted>2023-09-04T09:31:00Z</cp:lastPrinted>
  <dcterms:created xsi:type="dcterms:W3CDTF">2025-09-09T12:00:00Z</dcterms:created>
  <dcterms:modified xsi:type="dcterms:W3CDTF">2025-09-09T12:02:00Z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0x010100CA72276813EC804199666E2F23F3A196</vt:lpwstr>
  </property>
  <property fmtid="{D5CDD505-2E9C-101B-9397-08002B2CF9AE}" pid="3" name="MediaServiceImageTags">
    <vt:lpwstr/>
  </property>
</Properties>
</file>